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936DF6" w14:paraId="03DB8EAD" w14:textId="77777777" w:rsidTr="00D26606">
        <w:trPr>
          <w:trHeight w:val="2558"/>
        </w:trPr>
        <w:tc>
          <w:tcPr>
            <w:tcW w:w="8222" w:type="dxa"/>
            <w:shd w:val="clear" w:color="auto" w:fill="auto"/>
          </w:tcPr>
          <w:p w14:paraId="1DC75A2F" w14:textId="6E17CF4E" w:rsidR="006B1D4A" w:rsidRPr="00C62B11" w:rsidRDefault="00B13A6A" w:rsidP="00D26606">
            <w:pPr>
              <w:pStyle w:val="Forsidetitel"/>
              <w:rPr>
                <w:lang w:val="en-GB"/>
              </w:rPr>
            </w:pPr>
            <w:r w:rsidRPr="00C62B11">
              <w:rPr>
                <w:lang w:val="en-GB"/>
              </w:rPr>
              <w:t>The Danish Gambling Authority’s Certification Programme</w:t>
            </w:r>
            <w:r w:rsidR="00D667D3">
              <w:rPr>
                <w:lang w:val="en-GB"/>
              </w:rPr>
              <w:t xml:space="preserve"> for betting and online casino</w:t>
            </w:r>
          </w:p>
        </w:tc>
      </w:tr>
      <w:tr w:rsidR="00DF15AC" w:rsidRPr="00A062F2" w14:paraId="43FD4CA1" w14:textId="77777777" w:rsidTr="00D26606">
        <w:trPr>
          <w:trHeight w:val="256"/>
        </w:trPr>
        <w:tc>
          <w:tcPr>
            <w:tcW w:w="8222" w:type="dxa"/>
            <w:shd w:val="clear" w:color="auto" w:fill="auto"/>
          </w:tcPr>
          <w:p w14:paraId="18FD2EE9" w14:textId="77777777" w:rsidR="00DF15AC" w:rsidRPr="00A062F2" w:rsidRDefault="006E7BCE" w:rsidP="00D26606">
            <w:r>
              <w:rPr>
                <w:noProof/>
              </w:rPr>
              <w:drawing>
                <wp:inline distT="0" distB="0" distL="0" distR="0" wp14:anchorId="53ACF2E6" wp14:editId="2CEF4BF4">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062F2" w14:paraId="09761F27" w14:textId="77777777" w:rsidTr="00D26606">
        <w:trPr>
          <w:trHeight w:val="884"/>
        </w:trPr>
        <w:tc>
          <w:tcPr>
            <w:tcW w:w="8222" w:type="dxa"/>
            <w:shd w:val="clear" w:color="auto" w:fill="auto"/>
            <w:tcMar>
              <w:right w:w="2835" w:type="dxa"/>
            </w:tcMar>
          </w:tcPr>
          <w:p w14:paraId="677187DD" w14:textId="39821AC3" w:rsidR="00F4322E" w:rsidRPr="00C62B11" w:rsidRDefault="00B13A6A" w:rsidP="0003448E">
            <w:pPr>
              <w:pStyle w:val="Undertitel"/>
              <w:ind w:right="-2265"/>
              <w:rPr>
                <w:lang w:val="en-GB"/>
              </w:rPr>
            </w:pPr>
            <w:r w:rsidRPr="00C62B11">
              <w:rPr>
                <w:lang w:val="en-GB"/>
              </w:rPr>
              <w:t>Change Management Programme – SCP.06.00.EN.</w:t>
            </w:r>
            <w:r w:rsidR="0003448E">
              <w:rPr>
                <w:lang w:val="en-GB"/>
              </w:rPr>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062F2" w14:paraId="738A541B" w14:textId="77777777" w:rsidTr="006645B6">
        <w:tc>
          <w:tcPr>
            <w:tcW w:w="6822" w:type="dxa"/>
            <w:shd w:val="clear" w:color="auto" w:fill="auto"/>
          </w:tcPr>
          <w:p w14:paraId="1395C3EF" w14:textId="52235C81" w:rsidR="00AA027B" w:rsidRPr="00A062F2" w:rsidRDefault="00B13A6A" w:rsidP="006645B6">
            <w:pPr>
              <w:pStyle w:val="Header-Forside"/>
            </w:pPr>
            <w:r>
              <w:t>Change management programme</w:t>
            </w:r>
            <w:r w:rsidR="00AA027B" w:rsidRPr="00A062F2">
              <w:t xml:space="preserve">          </w:t>
            </w:r>
            <w:r w:rsidR="0003448E">
              <w:t>January</w:t>
            </w:r>
            <w:r w:rsidR="00E827F7">
              <w:t xml:space="preserve"> 202</w:t>
            </w:r>
            <w:r w:rsidR="0003448E">
              <w:t>5</w:t>
            </w:r>
          </w:p>
        </w:tc>
      </w:tr>
    </w:tbl>
    <w:p w14:paraId="1CC97710" w14:textId="77777777" w:rsidR="00AA027B" w:rsidRDefault="00AA027B" w:rsidP="000252BC"/>
    <w:p w14:paraId="77E95FF9" w14:textId="77777777" w:rsidR="00AA027B" w:rsidRDefault="00AA027B" w:rsidP="000252BC"/>
    <w:sdt>
      <w:sdtPr>
        <w:id w:val="-1411228828"/>
        <w:lock w:val="sdtContentLocked"/>
        <w:placeholder>
          <w:docPart w:val="71CF21F578404084826A59EC8B38B1B6"/>
        </w:placeholder>
      </w:sdtPr>
      <w:sdtEndPr>
        <w:rPr>
          <w:lang w:val="en-US"/>
        </w:rPr>
      </w:sdtEndPr>
      <w:sdtContent>
        <w:p w14:paraId="4F13D861" w14:textId="77777777" w:rsidR="00794972" w:rsidRPr="00A062F2" w:rsidRDefault="00794972" w:rsidP="000252BC"/>
        <w:p w14:paraId="4760E412" w14:textId="77777777" w:rsidR="00F31C20" w:rsidRPr="004D72D4" w:rsidRDefault="00000000">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6B1A506B" w14:textId="0FAD2B51" w:rsidR="00172F1F" w:rsidRPr="004D72D4" w:rsidRDefault="00B13A6A" w:rsidP="00172F1F">
      <w:pPr>
        <w:pStyle w:val="Overskrift"/>
        <w:rPr>
          <w:lang w:val="en-US"/>
        </w:rPr>
      </w:pPr>
      <w:r w:rsidRPr="00C62B11">
        <w:rPr>
          <w:b/>
          <w:lang w:val="en-US"/>
        </w:rPr>
        <w:lastRenderedPageBreak/>
        <w:t>Contents</w:t>
      </w:r>
    </w:p>
    <w:p w14:paraId="119B9C09" w14:textId="38213DCA" w:rsidR="00541E56" w:rsidRPr="00541E56"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C62B11">
        <w:rPr>
          <w:bCs/>
          <w:lang w:val="en-US"/>
        </w:rPr>
        <w:instrText xml:space="preserve"> TOC \o "</w:instrText>
      </w:r>
      <w:r w:rsidR="00363FA7" w:rsidRPr="00C62B11">
        <w:rPr>
          <w:bCs/>
          <w:lang w:val="en-US"/>
        </w:rPr>
        <w:instrText>1</w:instrText>
      </w:r>
      <w:r w:rsidRPr="00C62B11">
        <w:rPr>
          <w:bCs/>
          <w:lang w:val="en-US"/>
        </w:rPr>
        <w:instrText xml:space="preserve">-3" \z \t </w:instrText>
      </w:r>
      <w:r w:rsidR="005424A6" w:rsidRPr="00C62B11">
        <w:rPr>
          <w:bCs/>
          <w:lang w:val="en-US"/>
        </w:rPr>
        <w:instrText>"Overskrift 1 - uden nr,9"</w:instrText>
      </w:r>
      <w:r w:rsidRPr="00C62B11">
        <w:rPr>
          <w:bCs/>
          <w:lang w:val="en-US"/>
        </w:rPr>
        <w:instrText xml:space="preserve"> </w:instrText>
      </w:r>
      <w:r w:rsidRPr="00A062F2">
        <w:rPr>
          <w:bCs/>
        </w:rPr>
        <w:fldChar w:fldCharType="separate"/>
      </w:r>
      <w:r w:rsidR="00541E56" w:rsidRPr="00675260">
        <w:rPr>
          <w:noProof/>
          <w:lang w:val="en-US"/>
        </w:rPr>
        <w:t>1.</w:t>
      </w:r>
      <w:r w:rsidR="00541E56" w:rsidRPr="00541E56">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541E56" w:rsidRPr="00675260">
        <w:rPr>
          <w:noProof/>
          <w:lang w:val="en-US"/>
        </w:rPr>
        <w:t>Objectives of the change management system</w:t>
      </w:r>
      <w:r w:rsidR="00541E56" w:rsidRPr="00541E56">
        <w:rPr>
          <w:noProof/>
          <w:webHidden/>
          <w:lang w:val="en-US"/>
        </w:rPr>
        <w:tab/>
      </w:r>
      <w:r w:rsidR="00541E56">
        <w:rPr>
          <w:noProof/>
          <w:webHidden/>
        </w:rPr>
        <w:fldChar w:fldCharType="begin"/>
      </w:r>
      <w:r w:rsidR="00541E56" w:rsidRPr="00541E56">
        <w:rPr>
          <w:noProof/>
          <w:webHidden/>
          <w:lang w:val="en-US"/>
        </w:rPr>
        <w:instrText xml:space="preserve"> PAGEREF _Toc171699349 \h </w:instrText>
      </w:r>
      <w:r w:rsidR="00541E56">
        <w:rPr>
          <w:noProof/>
          <w:webHidden/>
        </w:rPr>
      </w:r>
      <w:r w:rsidR="00541E56">
        <w:rPr>
          <w:noProof/>
          <w:webHidden/>
        </w:rPr>
        <w:fldChar w:fldCharType="separate"/>
      </w:r>
      <w:r w:rsidR="00541E56" w:rsidRPr="00541E56">
        <w:rPr>
          <w:noProof/>
          <w:webHidden/>
          <w:lang w:val="en-US"/>
        </w:rPr>
        <w:t>2</w:t>
      </w:r>
      <w:r w:rsidR="00541E56">
        <w:rPr>
          <w:noProof/>
          <w:webHidden/>
        </w:rPr>
        <w:fldChar w:fldCharType="end"/>
      </w:r>
    </w:p>
    <w:p w14:paraId="19BDCAA8" w14:textId="75DE3636" w:rsidR="00541E56" w:rsidRPr="00541E5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1.1</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Version</w:t>
      </w:r>
      <w:r w:rsidRPr="00541E56">
        <w:rPr>
          <w:noProof/>
          <w:webHidden/>
          <w:lang w:val="en-US"/>
        </w:rPr>
        <w:tab/>
      </w:r>
      <w:r>
        <w:rPr>
          <w:noProof/>
          <w:webHidden/>
        </w:rPr>
        <w:fldChar w:fldCharType="begin"/>
      </w:r>
      <w:r w:rsidRPr="00541E56">
        <w:rPr>
          <w:noProof/>
          <w:webHidden/>
          <w:lang w:val="en-US"/>
        </w:rPr>
        <w:instrText xml:space="preserve"> PAGEREF _Toc171699350 \h </w:instrText>
      </w:r>
      <w:r>
        <w:rPr>
          <w:noProof/>
          <w:webHidden/>
        </w:rPr>
      </w:r>
      <w:r>
        <w:rPr>
          <w:noProof/>
          <w:webHidden/>
        </w:rPr>
        <w:fldChar w:fldCharType="separate"/>
      </w:r>
      <w:r w:rsidRPr="00541E56">
        <w:rPr>
          <w:noProof/>
          <w:webHidden/>
          <w:lang w:val="en-US"/>
        </w:rPr>
        <w:t>3</w:t>
      </w:r>
      <w:r>
        <w:rPr>
          <w:noProof/>
          <w:webHidden/>
        </w:rPr>
        <w:fldChar w:fldCharType="end"/>
      </w:r>
    </w:p>
    <w:p w14:paraId="21144A27" w14:textId="487AD24E" w:rsidR="00541E56" w:rsidRPr="00541E5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1.2</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Applicability</w:t>
      </w:r>
      <w:r w:rsidRPr="00541E56">
        <w:rPr>
          <w:noProof/>
          <w:webHidden/>
          <w:lang w:val="en-US"/>
        </w:rPr>
        <w:tab/>
      </w:r>
      <w:r>
        <w:rPr>
          <w:noProof/>
          <w:webHidden/>
        </w:rPr>
        <w:fldChar w:fldCharType="begin"/>
      </w:r>
      <w:r w:rsidRPr="00541E56">
        <w:rPr>
          <w:noProof/>
          <w:webHidden/>
          <w:lang w:val="en-US"/>
        </w:rPr>
        <w:instrText xml:space="preserve"> PAGEREF _Toc171699351 \h </w:instrText>
      </w:r>
      <w:r>
        <w:rPr>
          <w:noProof/>
          <w:webHidden/>
        </w:rPr>
      </w:r>
      <w:r>
        <w:rPr>
          <w:noProof/>
          <w:webHidden/>
        </w:rPr>
        <w:fldChar w:fldCharType="separate"/>
      </w:r>
      <w:r w:rsidRPr="00541E56">
        <w:rPr>
          <w:noProof/>
          <w:webHidden/>
          <w:lang w:val="en-US"/>
        </w:rPr>
        <w:t>3</w:t>
      </w:r>
      <w:r>
        <w:rPr>
          <w:noProof/>
          <w:webHidden/>
        </w:rPr>
        <w:fldChar w:fldCharType="end"/>
      </w:r>
    </w:p>
    <w:p w14:paraId="226D79B6" w14:textId="54D5AC62" w:rsidR="00541E56" w:rsidRPr="00541E56" w:rsidRDefault="00541E56">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675260">
        <w:rPr>
          <w:noProof/>
          <w:lang w:val="en-GB"/>
        </w:rPr>
        <w:t>2.</w:t>
      </w:r>
      <w:r w:rsidRPr="00541E56">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675260">
        <w:rPr>
          <w:noProof/>
          <w:lang w:val="en-GB"/>
        </w:rPr>
        <w:t>Frequency and testing organisations</w:t>
      </w:r>
      <w:r w:rsidRPr="00541E56">
        <w:rPr>
          <w:noProof/>
          <w:webHidden/>
          <w:lang w:val="en-US"/>
        </w:rPr>
        <w:tab/>
      </w:r>
      <w:r>
        <w:rPr>
          <w:noProof/>
          <w:webHidden/>
        </w:rPr>
        <w:fldChar w:fldCharType="begin"/>
      </w:r>
      <w:r w:rsidRPr="00541E56">
        <w:rPr>
          <w:noProof/>
          <w:webHidden/>
          <w:lang w:val="en-US"/>
        </w:rPr>
        <w:instrText xml:space="preserve"> PAGEREF _Toc171699352 \h </w:instrText>
      </w:r>
      <w:r>
        <w:rPr>
          <w:noProof/>
          <w:webHidden/>
        </w:rPr>
      </w:r>
      <w:r>
        <w:rPr>
          <w:noProof/>
          <w:webHidden/>
        </w:rPr>
        <w:fldChar w:fldCharType="separate"/>
      </w:r>
      <w:r w:rsidRPr="00541E56">
        <w:rPr>
          <w:noProof/>
          <w:webHidden/>
          <w:lang w:val="en-US"/>
        </w:rPr>
        <w:t>4</w:t>
      </w:r>
      <w:r>
        <w:rPr>
          <w:noProof/>
          <w:webHidden/>
        </w:rPr>
        <w:fldChar w:fldCharType="end"/>
      </w:r>
    </w:p>
    <w:p w14:paraId="5CE2EFCA" w14:textId="54120680" w:rsidR="00541E56" w:rsidRPr="00541E5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2.1</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Certification frequency</w:t>
      </w:r>
      <w:r w:rsidRPr="00541E56">
        <w:rPr>
          <w:noProof/>
          <w:webHidden/>
          <w:lang w:val="en-US"/>
        </w:rPr>
        <w:tab/>
      </w:r>
      <w:r>
        <w:rPr>
          <w:noProof/>
          <w:webHidden/>
        </w:rPr>
        <w:fldChar w:fldCharType="begin"/>
      </w:r>
      <w:r w:rsidRPr="00541E56">
        <w:rPr>
          <w:noProof/>
          <w:webHidden/>
          <w:lang w:val="en-US"/>
        </w:rPr>
        <w:instrText xml:space="preserve"> PAGEREF _Toc171699353 \h </w:instrText>
      </w:r>
      <w:r>
        <w:rPr>
          <w:noProof/>
          <w:webHidden/>
        </w:rPr>
      </w:r>
      <w:r>
        <w:rPr>
          <w:noProof/>
          <w:webHidden/>
        </w:rPr>
        <w:fldChar w:fldCharType="separate"/>
      </w:r>
      <w:r w:rsidRPr="00541E56">
        <w:rPr>
          <w:noProof/>
          <w:webHidden/>
          <w:lang w:val="en-US"/>
        </w:rPr>
        <w:t>5</w:t>
      </w:r>
      <w:r>
        <w:rPr>
          <w:noProof/>
          <w:webHidden/>
        </w:rPr>
        <w:fldChar w:fldCharType="end"/>
      </w:r>
    </w:p>
    <w:p w14:paraId="09160CD3" w14:textId="536EDF96"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2.1.1</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Initial certification</w:t>
      </w:r>
      <w:r w:rsidRPr="00541E56">
        <w:rPr>
          <w:noProof/>
          <w:webHidden/>
          <w:lang w:val="en-US"/>
        </w:rPr>
        <w:tab/>
      </w:r>
      <w:r>
        <w:rPr>
          <w:noProof/>
          <w:webHidden/>
        </w:rPr>
        <w:fldChar w:fldCharType="begin"/>
      </w:r>
      <w:r w:rsidRPr="00541E56">
        <w:rPr>
          <w:noProof/>
          <w:webHidden/>
          <w:lang w:val="en-US"/>
        </w:rPr>
        <w:instrText xml:space="preserve"> PAGEREF _Toc171699354 \h </w:instrText>
      </w:r>
      <w:r>
        <w:rPr>
          <w:noProof/>
          <w:webHidden/>
        </w:rPr>
      </w:r>
      <w:r>
        <w:rPr>
          <w:noProof/>
          <w:webHidden/>
        </w:rPr>
        <w:fldChar w:fldCharType="separate"/>
      </w:r>
      <w:r w:rsidRPr="00541E56">
        <w:rPr>
          <w:noProof/>
          <w:webHidden/>
          <w:lang w:val="en-US"/>
        </w:rPr>
        <w:t>5</w:t>
      </w:r>
      <w:r>
        <w:rPr>
          <w:noProof/>
          <w:webHidden/>
        </w:rPr>
        <w:fldChar w:fldCharType="end"/>
      </w:r>
    </w:p>
    <w:p w14:paraId="2DF6B878" w14:textId="6A4579CE"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2.1.2</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Renewed certification</w:t>
      </w:r>
      <w:r w:rsidRPr="00541E56">
        <w:rPr>
          <w:noProof/>
          <w:webHidden/>
          <w:lang w:val="en-US"/>
        </w:rPr>
        <w:tab/>
      </w:r>
      <w:r>
        <w:rPr>
          <w:noProof/>
          <w:webHidden/>
        </w:rPr>
        <w:fldChar w:fldCharType="begin"/>
      </w:r>
      <w:r w:rsidRPr="00541E56">
        <w:rPr>
          <w:noProof/>
          <w:webHidden/>
          <w:lang w:val="en-US"/>
        </w:rPr>
        <w:instrText xml:space="preserve"> PAGEREF _Toc171699355 \h </w:instrText>
      </w:r>
      <w:r>
        <w:rPr>
          <w:noProof/>
          <w:webHidden/>
        </w:rPr>
      </w:r>
      <w:r>
        <w:rPr>
          <w:noProof/>
          <w:webHidden/>
        </w:rPr>
        <w:fldChar w:fldCharType="separate"/>
      </w:r>
      <w:r w:rsidRPr="00541E56">
        <w:rPr>
          <w:noProof/>
          <w:webHidden/>
          <w:lang w:val="en-US"/>
        </w:rPr>
        <w:t>5</w:t>
      </w:r>
      <w:r>
        <w:rPr>
          <w:noProof/>
          <w:webHidden/>
        </w:rPr>
        <w:fldChar w:fldCharType="end"/>
      </w:r>
    </w:p>
    <w:p w14:paraId="6D0FA7D0" w14:textId="2B0747E0"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2.1.3</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Postponement of renewed certification</w:t>
      </w:r>
      <w:r w:rsidRPr="00541E56">
        <w:rPr>
          <w:noProof/>
          <w:webHidden/>
          <w:lang w:val="en-US"/>
        </w:rPr>
        <w:tab/>
      </w:r>
      <w:r>
        <w:rPr>
          <w:noProof/>
          <w:webHidden/>
        </w:rPr>
        <w:fldChar w:fldCharType="begin"/>
      </w:r>
      <w:r w:rsidRPr="00541E56">
        <w:rPr>
          <w:noProof/>
          <w:webHidden/>
          <w:lang w:val="en-US"/>
        </w:rPr>
        <w:instrText xml:space="preserve"> PAGEREF _Toc171699356 \h </w:instrText>
      </w:r>
      <w:r>
        <w:rPr>
          <w:noProof/>
          <w:webHidden/>
        </w:rPr>
      </w:r>
      <w:r>
        <w:rPr>
          <w:noProof/>
          <w:webHidden/>
        </w:rPr>
        <w:fldChar w:fldCharType="separate"/>
      </w:r>
      <w:r w:rsidRPr="00541E56">
        <w:rPr>
          <w:noProof/>
          <w:webHidden/>
          <w:lang w:val="en-US"/>
        </w:rPr>
        <w:t>5</w:t>
      </w:r>
      <w:r>
        <w:rPr>
          <w:noProof/>
          <w:webHidden/>
        </w:rPr>
        <w:fldChar w:fldCharType="end"/>
      </w:r>
    </w:p>
    <w:p w14:paraId="0CA5B6B3" w14:textId="720FE7AB" w:rsidR="00541E56" w:rsidRPr="00541E5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2.2</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Accredited testing organisations</w:t>
      </w:r>
      <w:r w:rsidRPr="00541E56">
        <w:rPr>
          <w:noProof/>
          <w:webHidden/>
          <w:lang w:val="en-US"/>
        </w:rPr>
        <w:tab/>
      </w:r>
      <w:r>
        <w:rPr>
          <w:noProof/>
          <w:webHidden/>
        </w:rPr>
        <w:fldChar w:fldCharType="begin"/>
      </w:r>
      <w:r w:rsidRPr="00541E56">
        <w:rPr>
          <w:noProof/>
          <w:webHidden/>
          <w:lang w:val="en-US"/>
        </w:rPr>
        <w:instrText xml:space="preserve"> PAGEREF _Toc171699357 \h </w:instrText>
      </w:r>
      <w:r>
        <w:rPr>
          <w:noProof/>
          <w:webHidden/>
        </w:rPr>
      </w:r>
      <w:r>
        <w:rPr>
          <w:noProof/>
          <w:webHidden/>
        </w:rPr>
        <w:fldChar w:fldCharType="separate"/>
      </w:r>
      <w:r w:rsidRPr="00541E56">
        <w:rPr>
          <w:noProof/>
          <w:webHidden/>
          <w:lang w:val="en-US"/>
        </w:rPr>
        <w:t>5</w:t>
      </w:r>
      <w:r>
        <w:rPr>
          <w:noProof/>
          <w:webHidden/>
        </w:rPr>
        <w:fldChar w:fldCharType="end"/>
      </w:r>
    </w:p>
    <w:p w14:paraId="4C5EA64D" w14:textId="3349A5E2"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2.2.1</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Requirements for testing organisations</w:t>
      </w:r>
      <w:r w:rsidRPr="00541E56">
        <w:rPr>
          <w:noProof/>
          <w:webHidden/>
          <w:lang w:val="en-US"/>
        </w:rPr>
        <w:tab/>
      </w:r>
      <w:r>
        <w:rPr>
          <w:noProof/>
          <w:webHidden/>
        </w:rPr>
        <w:fldChar w:fldCharType="begin"/>
      </w:r>
      <w:r w:rsidRPr="00541E56">
        <w:rPr>
          <w:noProof/>
          <w:webHidden/>
          <w:lang w:val="en-US"/>
        </w:rPr>
        <w:instrText xml:space="preserve"> PAGEREF _Toc171699358 \h </w:instrText>
      </w:r>
      <w:r>
        <w:rPr>
          <w:noProof/>
          <w:webHidden/>
        </w:rPr>
      </w:r>
      <w:r>
        <w:rPr>
          <w:noProof/>
          <w:webHidden/>
        </w:rPr>
        <w:fldChar w:fldCharType="separate"/>
      </w:r>
      <w:r w:rsidRPr="00541E56">
        <w:rPr>
          <w:noProof/>
          <w:webHidden/>
          <w:lang w:val="en-US"/>
        </w:rPr>
        <w:t>5</w:t>
      </w:r>
      <w:r>
        <w:rPr>
          <w:noProof/>
          <w:webHidden/>
        </w:rPr>
        <w:fldChar w:fldCharType="end"/>
      </w:r>
    </w:p>
    <w:p w14:paraId="661EB76E" w14:textId="6AF307E5"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2.2.2</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Requirements for personnel who performs the certification work</w:t>
      </w:r>
      <w:r w:rsidRPr="00541E56">
        <w:rPr>
          <w:noProof/>
          <w:webHidden/>
          <w:lang w:val="en-US"/>
        </w:rPr>
        <w:tab/>
      </w:r>
      <w:r>
        <w:rPr>
          <w:noProof/>
          <w:webHidden/>
        </w:rPr>
        <w:fldChar w:fldCharType="begin"/>
      </w:r>
      <w:r w:rsidRPr="00541E56">
        <w:rPr>
          <w:noProof/>
          <w:webHidden/>
          <w:lang w:val="en-US"/>
        </w:rPr>
        <w:instrText xml:space="preserve"> PAGEREF _Toc171699359 \h </w:instrText>
      </w:r>
      <w:r>
        <w:rPr>
          <w:noProof/>
          <w:webHidden/>
        </w:rPr>
      </w:r>
      <w:r>
        <w:rPr>
          <w:noProof/>
          <w:webHidden/>
        </w:rPr>
        <w:fldChar w:fldCharType="separate"/>
      </w:r>
      <w:r w:rsidRPr="00541E56">
        <w:rPr>
          <w:noProof/>
          <w:webHidden/>
          <w:lang w:val="en-US"/>
        </w:rPr>
        <w:t>6</w:t>
      </w:r>
      <w:r>
        <w:rPr>
          <w:noProof/>
          <w:webHidden/>
        </w:rPr>
        <w:fldChar w:fldCharType="end"/>
      </w:r>
    </w:p>
    <w:p w14:paraId="436FE089" w14:textId="46E9F030" w:rsidR="00541E56" w:rsidRPr="00541E5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2.2.3</w:t>
      </w:r>
      <w:r w:rsidRPr="00541E5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Supervision and attest of the standard report</w:t>
      </w:r>
      <w:r w:rsidRPr="00541E56">
        <w:rPr>
          <w:noProof/>
          <w:webHidden/>
          <w:lang w:val="en-US"/>
        </w:rPr>
        <w:tab/>
      </w:r>
      <w:r>
        <w:rPr>
          <w:noProof/>
          <w:webHidden/>
        </w:rPr>
        <w:fldChar w:fldCharType="begin"/>
      </w:r>
      <w:r w:rsidRPr="00541E56">
        <w:rPr>
          <w:noProof/>
          <w:webHidden/>
          <w:lang w:val="en-US"/>
        </w:rPr>
        <w:instrText xml:space="preserve"> PAGEREF _Toc171699360 \h </w:instrText>
      </w:r>
      <w:r>
        <w:rPr>
          <w:noProof/>
          <w:webHidden/>
        </w:rPr>
      </w:r>
      <w:r>
        <w:rPr>
          <w:noProof/>
          <w:webHidden/>
        </w:rPr>
        <w:fldChar w:fldCharType="separate"/>
      </w:r>
      <w:r w:rsidRPr="00541E56">
        <w:rPr>
          <w:noProof/>
          <w:webHidden/>
          <w:lang w:val="en-US"/>
        </w:rPr>
        <w:t>6</w:t>
      </w:r>
      <w:r>
        <w:rPr>
          <w:noProof/>
          <w:webHidden/>
        </w:rPr>
        <w:fldChar w:fldCharType="end"/>
      </w:r>
    </w:p>
    <w:p w14:paraId="3605BEFD" w14:textId="227910A5" w:rsidR="00541E56" w:rsidRPr="00936DF6" w:rsidRDefault="00541E56">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936DF6">
        <w:rPr>
          <w:noProof/>
          <w:lang w:val="en-US"/>
        </w:rPr>
        <w:t>3.</w:t>
      </w:r>
      <w:r w:rsidRPr="00936DF6">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936DF6">
        <w:rPr>
          <w:noProof/>
          <w:lang w:val="en-US"/>
        </w:rPr>
        <w:t>Change Management Framework</w:t>
      </w:r>
      <w:r w:rsidRPr="00936DF6">
        <w:rPr>
          <w:noProof/>
          <w:webHidden/>
          <w:lang w:val="en-US"/>
        </w:rPr>
        <w:tab/>
      </w:r>
      <w:r>
        <w:rPr>
          <w:noProof/>
          <w:webHidden/>
        </w:rPr>
        <w:fldChar w:fldCharType="begin"/>
      </w:r>
      <w:r w:rsidRPr="00936DF6">
        <w:rPr>
          <w:noProof/>
          <w:webHidden/>
          <w:lang w:val="en-US"/>
        </w:rPr>
        <w:instrText xml:space="preserve"> PAGEREF _Toc171699361 \h </w:instrText>
      </w:r>
      <w:r>
        <w:rPr>
          <w:noProof/>
          <w:webHidden/>
        </w:rPr>
      </w:r>
      <w:r>
        <w:rPr>
          <w:noProof/>
          <w:webHidden/>
        </w:rPr>
        <w:fldChar w:fldCharType="separate"/>
      </w:r>
      <w:r w:rsidRPr="00936DF6">
        <w:rPr>
          <w:noProof/>
          <w:webHidden/>
          <w:lang w:val="en-US"/>
        </w:rPr>
        <w:t>7</w:t>
      </w:r>
      <w:r>
        <w:rPr>
          <w:noProof/>
          <w:webHidden/>
        </w:rPr>
        <w:fldChar w:fldCharType="end"/>
      </w:r>
    </w:p>
    <w:p w14:paraId="157CB3DF" w14:textId="393AC601"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 Management Responsibility</w:t>
      </w:r>
      <w:r w:rsidRPr="00936DF6">
        <w:rPr>
          <w:noProof/>
          <w:webHidden/>
          <w:lang w:val="en-US"/>
        </w:rPr>
        <w:tab/>
      </w:r>
      <w:r>
        <w:rPr>
          <w:noProof/>
          <w:webHidden/>
        </w:rPr>
        <w:fldChar w:fldCharType="begin"/>
      </w:r>
      <w:r w:rsidRPr="00936DF6">
        <w:rPr>
          <w:noProof/>
          <w:webHidden/>
          <w:lang w:val="en-US"/>
        </w:rPr>
        <w:instrText xml:space="preserve"> PAGEREF _Toc171699362 \h </w:instrText>
      </w:r>
      <w:r>
        <w:rPr>
          <w:noProof/>
          <w:webHidden/>
        </w:rPr>
      </w:r>
      <w:r>
        <w:rPr>
          <w:noProof/>
          <w:webHidden/>
        </w:rPr>
        <w:fldChar w:fldCharType="separate"/>
      </w:r>
      <w:r w:rsidRPr="00936DF6">
        <w:rPr>
          <w:noProof/>
          <w:webHidden/>
          <w:lang w:val="en-US"/>
        </w:rPr>
        <w:t>8</w:t>
      </w:r>
      <w:r>
        <w:rPr>
          <w:noProof/>
          <w:webHidden/>
        </w:rPr>
        <w:fldChar w:fldCharType="end"/>
      </w:r>
    </w:p>
    <w:p w14:paraId="6C0D422F" w14:textId="14355032"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3.1.1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 Management responsibilities of the licence holder</w:t>
      </w:r>
      <w:r w:rsidRPr="00936DF6">
        <w:rPr>
          <w:noProof/>
          <w:webHidden/>
          <w:lang w:val="en-US"/>
        </w:rPr>
        <w:tab/>
      </w:r>
      <w:r>
        <w:rPr>
          <w:noProof/>
          <w:webHidden/>
        </w:rPr>
        <w:fldChar w:fldCharType="begin"/>
      </w:r>
      <w:r w:rsidRPr="00936DF6">
        <w:rPr>
          <w:noProof/>
          <w:webHidden/>
          <w:lang w:val="en-US"/>
        </w:rPr>
        <w:instrText xml:space="preserve"> PAGEREF _Toc171699363 \h </w:instrText>
      </w:r>
      <w:r>
        <w:rPr>
          <w:noProof/>
          <w:webHidden/>
        </w:rPr>
      </w:r>
      <w:r>
        <w:rPr>
          <w:noProof/>
          <w:webHidden/>
        </w:rPr>
        <w:fldChar w:fldCharType="separate"/>
      </w:r>
      <w:r w:rsidRPr="00936DF6">
        <w:rPr>
          <w:noProof/>
          <w:webHidden/>
          <w:lang w:val="en-US"/>
        </w:rPr>
        <w:t>8</w:t>
      </w:r>
      <w:r>
        <w:rPr>
          <w:noProof/>
          <w:webHidden/>
        </w:rPr>
        <w:fldChar w:fldCharType="end"/>
      </w:r>
    </w:p>
    <w:p w14:paraId="53B0EC8D" w14:textId="2806201B"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3.1.2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 management responsibilities of the game supplier</w:t>
      </w:r>
      <w:r w:rsidRPr="00936DF6">
        <w:rPr>
          <w:noProof/>
          <w:webHidden/>
          <w:lang w:val="en-US"/>
        </w:rPr>
        <w:tab/>
      </w:r>
      <w:r>
        <w:rPr>
          <w:noProof/>
          <w:webHidden/>
        </w:rPr>
        <w:fldChar w:fldCharType="begin"/>
      </w:r>
      <w:r w:rsidRPr="00936DF6">
        <w:rPr>
          <w:noProof/>
          <w:webHidden/>
          <w:lang w:val="en-US"/>
        </w:rPr>
        <w:instrText xml:space="preserve"> PAGEREF _Toc171699364 \h </w:instrText>
      </w:r>
      <w:r>
        <w:rPr>
          <w:noProof/>
          <w:webHidden/>
        </w:rPr>
      </w:r>
      <w:r>
        <w:rPr>
          <w:noProof/>
          <w:webHidden/>
        </w:rPr>
        <w:fldChar w:fldCharType="separate"/>
      </w:r>
      <w:r w:rsidRPr="00936DF6">
        <w:rPr>
          <w:noProof/>
          <w:webHidden/>
          <w:lang w:val="en-US"/>
        </w:rPr>
        <w:t>8</w:t>
      </w:r>
      <w:r>
        <w:rPr>
          <w:noProof/>
          <w:webHidden/>
        </w:rPr>
        <w:fldChar w:fldCharType="end"/>
      </w:r>
    </w:p>
    <w:p w14:paraId="456FB138" w14:textId="4F71606A"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3.1.3</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Responsible personnel with licence holder and game supplier</w:t>
      </w:r>
      <w:r w:rsidRPr="00936DF6">
        <w:rPr>
          <w:noProof/>
          <w:webHidden/>
          <w:lang w:val="en-US"/>
        </w:rPr>
        <w:tab/>
      </w:r>
      <w:r>
        <w:rPr>
          <w:noProof/>
          <w:webHidden/>
        </w:rPr>
        <w:fldChar w:fldCharType="begin"/>
      </w:r>
      <w:r w:rsidRPr="00936DF6">
        <w:rPr>
          <w:noProof/>
          <w:webHidden/>
          <w:lang w:val="en-US"/>
        </w:rPr>
        <w:instrText xml:space="preserve"> PAGEREF _Toc171699365 \h </w:instrText>
      </w:r>
      <w:r>
        <w:rPr>
          <w:noProof/>
          <w:webHidden/>
        </w:rPr>
      </w:r>
      <w:r>
        <w:rPr>
          <w:noProof/>
          <w:webHidden/>
        </w:rPr>
        <w:fldChar w:fldCharType="separate"/>
      </w:r>
      <w:r w:rsidRPr="00936DF6">
        <w:rPr>
          <w:noProof/>
          <w:webHidden/>
          <w:lang w:val="en-US"/>
        </w:rPr>
        <w:t>8</w:t>
      </w:r>
      <w:r>
        <w:rPr>
          <w:noProof/>
          <w:webHidden/>
        </w:rPr>
        <w:fldChar w:fldCharType="end"/>
      </w:r>
    </w:p>
    <w:p w14:paraId="68EE7C92" w14:textId="69E2B5CC"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 Management Planning</w:t>
      </w:r>
      <w:r w:rsidRPr="00936DF6">
        <w:rPr>
          <w:noProof/>
          <w:webHidden/>
          <w:lang w:val="en-US"/>
        </w:rPr>
        <w:tab/>
      </w:r>
      <w:r>
        <w:rPr>
          <w:noProof/>
          <w:webHidden/>
        </w:rPr>
        <w:fldChar w:fldCharType="begin"/>
      </w:r>
      <w:r w:rsidRPr="00936DF6">
        <w:rPr>
          <w:noProof/>
          <w:webHidden/>
          <w:lang w:val="en-US"/>
        </w:rPr>
        <w:instrText xml:space="preserve"> PAGEREF _Toc171699366 \h </w:instrText>
      </w:r>
      <w:r>
        <w:rPr>
          <w:noProof/>
          <w:webHidden/>
        </w:rPr>
      </w:r>
      <w:r>
        <w:rPr>
          <w:noProof/>
          <w:webHidden/>
        </w:rPr>
        <w:fldChar w:fldCharType="separate"/>
      </w:r>
      <w:r w:rsidRPr="00936DF6">
        <w:rPr>
          <w:noProof/>
          <w:webHidden/>
          <w:lang w:val="en-US"/>
        </w:rPr>
        <w:t>9</w:t>
      </w:r>
      <w:r>
        <w:rPr>
          <w:noProof/>
          <w:webHidden/>
        </w:rPr>
        <w:fldChar w:fldCharType="end"/>
      </w:r>
    </w:p>
    <w:p w14:paraId="202DD4F8" w14:textId="781063DC"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3.3</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Configuration Management</w:t>
      </w:r>
      <w:r w:rsidRPr="00936DF6">
        <w:rPr>
          <w:noProof/>
          <w:webHidden/>
          <w:lang w:val="en-US"/>
        </w:rPr>
        <w:tab/>
      </w:r>
      <w:r>
        <w:rPr>
          <w:noProof/>
          <w:webHidden/>
        </w:rPr>
        <w:fldChar w:fldCharType="begin"/>
      </w:r>
      <w:r w:rsidRPr="00936DF6">
        <w:rPr>
          <w:noProof/>
          <w:webHidden/>
          <w:lang w:val="en-US"/>
        </w:rPr>
        <w:instrText xml:space="preserve"> PAGEREF _Toc171699367 \h </w:instrText>
      </w:r>
      <w:r>
        <w:rPr>
          <w:noProof/>
          <w:webHidden/>
        </w:rPr>
      </w:r>
      <w:r>
        <w:rPr>
          <w:noProof/>
          <w:webHidden/>
        </w:rPr>
        <w:fldChar w:fldCharType="separate"/>
      </w:r>
      <w:r w:rsidRPr="00936DF6">
        <w:rPr>
          <w:noProof/>
          <w:webHidden/>
          <w:lang w:val="en-US"/>
        </w:rPr>
        <w:t>9</w:t>
      </w:r>
      <w:r>
        <w:rPr>
          <w:noProof/>
          <w:webHidden/>
        </w:rPr>
        <w:fldChar w:fldCharType="end"/>
      </w:r>
    </w:p>
    <w:p w14:paraId="194FDF19" w14:textId="203143A4"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3.3.1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Structure of the gambling system and definition of components</w:t>
      </w:r>
      <w:r w:rsidRPr="00936DF6">
        <w:rPr>
          <w:noProof/>
          <w:webHidden/>
          <w:lang w:val="en-US"/>
        </w:rPr>
        <w:tab/>
      </w:r>
      <w:r>
        <w:rPr>
          <w:noProof/>
          <w:webHidden/>
        </w:rPr>
        <w:fldChar w:fldCharType="begin"/>
      </w:r>
      <w:r w:rsidRPr="00936DF6">
        <w:rPr>
          <w:noProof/>
          <w:webHidden/>
          <w:lang w:val="en-US"/>
        </w:rPr>
        <w:instrText xml:space="preserve"> PAGEREF _Toc171699368 \h </w:instrText>
      </w:r>
      <w:r>
        <w:rPr>
          <w:noProof/>
          <w:webHidden/>
        </w:rPr>
      </w:r>
      <w:r>
        <w:rPr>
          <w:noProof/>
          <w:webHidden/>
        </w:rPr>
        <w:fldChar w:fldCharType="separate"/>
      </w:r>
      <w:r w:rsidRPr="00936DF6">
        <w:rPr>
          <w:noProof/>
          <w:webHidden/>
          <w:lang w:val="en-US"/>
        </w:rPr>
        <w:t>9</w:t>
      </w:r>
      <w:r>
        <w:rPr>
          <w:noProof/>
          <w:webHidden/>
        </w:rPr>
        <w:fldChar w:fldCharType="end"/>
      </w:r>
    </w:p>
    <w:p w14:paraId="282E93FB" w14:textId="1F8590C1"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3.3.2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Registration of components in a component register</w:t>
      </w:r>
      <w:r w:rsidRPr="00936DF6">
        <w:rPr>
          <w:noProof/>
          <w:webHidden/>
          <w:lang w:val="en-US"/>
        </w:rPr>
        <w:tab/>
      </w:r>
      <w:r>
        <w:rPr>
          <w:noProof/>
          <w:webHidden/>
        </w:rPr>
        <w:fldChar w:fldCharType="begin"/>
      </w:r>
      <w:r w:rsidRPr="00936DF6">
        <w:rPr>
          <w:noProof/>
          <w:webHidden/>
          <w:lang w:val="en-US"/>
        </w:rPr>
        <w:instrText xml:space="preserve"> PAGEREF _Toc171699369 \h </w:instrText>
      </w:r>
      <w:r>
        <w:rPr>
          <w:noProof/>
          <w:webHidden/>
        </w:rPr>
      </w:r>
      <w:r>
        <w:rPr>
          <w:noProof/>
          <w:webHidden/>
        </w:rPr>
        <w:fldChar w:fldCharType="separate"/>
      </w:r>
      <w:r w:rsidRPr="00936DF6">
        <w:rPr>
          <w:noProof/>
          <w:webHidden/>
          <w:lang w:val="en-US"/>
        </w:rPr>
        <w:t>10</w:t>
      </w:r>
      <w:r>
        <w:rPr>
          <w:noProof/>
          <w:webHidden/>
        </w:rPr>
        <w:fldChar w:fldCharType="end"/>
      </w:r>
    </w:p>
    <w:p w14:paraId="1DEFCC1E" w14:textId="55E160C3"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3.3.3</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Classification of components</w:t>
      </w:r>
      <w:r w:rsidRPr="00936DF6">
        <w:rPr>
          <w:noProof/>
          <w:webHidden/>
          <w:lang w:val="en-US"/>
        </w:rPr>
        <w:tab/>
      </w:r>
      <w:r>
        <w:rPr>
          <w:noProof/>
          <w:webHidden/>
        </w:rPr>
        <w:fldChar w:fldCharType="begin"/>
      </w:r>
      <w:r w:rsidRPr="00936DF6">
        <w:rPr>
          <w:noProof/>
          <w:webHidden/>
          <w:lang w:val="en-US"/>
        </w:rPr>
        <w:instrText xml:space="preserve"> PAGEREF _Toc171699370 \h </w:instrText>
      </w:r>
      <w:r>
        <w:rPr>
          <w:noProof/>
          <w:webHidden/>
        </w:rPr>
      </w:r>
      <w:r>
        <w:rPr>
          <w:noProof/>
          <w:webHidden/>
        </w:rPr>
        <w:fldChar w:fldCharType="separate"/>
      </w:r>
      <w:r w:rsidRPr="00936DF6">
        <w:rPr>
          <w:noProof/>
          <w:webHidden/>
          <w:lang w:val="en-US"/>
        </w:rPr>
        <w:t>10</w:t>
      </w:r>
      <w:r>
        <w:rPr>
          <w:noProof/>
          <w:webHidden/>
        </w:rPr>
        <w:fldChar w:fldCharType="end"/>
      </w:r>
    </w:p>
    <w:p w14:paraId="13765CC3" w14:textId="69AF6CDF"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3.3.4</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Classification of hardware components in virtual servers (cloud)</w:t>
      </w:r>
      <w:r w:rsidRPr="00936DF6">
        <w:rPr>
          <w:noProof/>
          <w:webHidden/>
          <w:lang w:val="en-US"/>
        </w:rPr>
        <w:tab/>
      </w:r>
      <w:r>
        <w:rPr>
          <w:noProof/>
          <w:webHidden/>
        </w:rPr>
        <w:fldChar w:fldCharType="begin"/>
      </w:r>
      <w:r w:rsidRPr="00936DF6">
        <w:rPr>
          <w:noProof/>
          <w:webHidden/>
          <w:lang w:val="en-US"/>
        </w:rPr>
        <w:instrText xml:space="preserve"> PAGEREF _Toc171699371 \h </w:instrText>
      </w:r>
      <w:r>
        <w:rPr>
          <w:noProof/>
          <w:webHidden/>
        </w:rPr>
      </w:r>
      <w:r>
        <w:rPr>
          <w:noProof/>
          <w:webHidden/>
        </w:rPr>
        <w:fldChar w:fldCharType="separate"/>
      </w:r>
      <w:r w:rsidRPr="00936DF6">
        <w:rPr>
          <w:noProof/>
          <w:webHidden/>
          <w:lang w:val="en-US"/>
        </w:rPr>
        <w:t>11</w:t>
      </w:r>
      <w:r>
        <w:rPr>
          <w:noProof/>
          <w:webHidden/>
        </w:rPr>
        <w:fldChar w:fldCharType="end"/>
      </w:r>
    </w:p>
    <w:p w14:paraId="3ED171B7" w14:textId="270521DF"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3.4</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Recording changes in a Change register</w:t>
      </w:r>
      <w:r w:rsidRPr="00936DF6">
        <w:rPr>
          <w:noProof/>
          <w:webHidden/>
          <w:lang w:val="en-US"/>
        </w:rPr>
        <w:tab/>
      </w:r>
      <w:r>
        <w:rPr>
          <w:noProof/>
          <w:webHidden/>
        </w:rPr>
        <w:fldChar w:fldCharType="begin"/>
      </w:r>
      <w:r w:rsidRPr="00936DF6">
        <w:rPr>
          <w:noProof/>
          <w:webHidden/>
          <w:lang w:val="en-US"/>
        </w:rPr>
        <w:instrText xml:space="preserve"> PAGEREF _Toc171699372 \h </w:instrText>
      </w:r>
      <w:r>
        <w:rPr>
          <w:noProof/>
          <w:webHidden/>
        </w:rPr>
      </w:r>
      <w:r>
        <w:rPr>
          <w:noProof/>
          <w:webHidden/>
        </w:rPr>
        <w:fldChar w:fldCharType="separate"/>
      </w:r>
      <w:r w:rsidRPr="00936DF6">
        <w:rPr>
          <w:noProof/>
          <w:webHidden/>
          <w:lang w:val="en-US"/>
        </w:rPr>
        <w:t>11</w:t>
      </w:r>
      <w:r>
        <w:rPr>
          <w:noProof/>
          <w:webHidden/>
        </w:rPr>
        <w:fldChar w:fldCharType="end"/>
      </w:r>
    </w:p>
    <w:p w14:paraId="04046143" w14:textId="478278E8"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3.5</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Configuration baseline of the base platform or game platform</w:t>
      </w:r>
      <w:r w:rsidRPr="00936DF6">
        <w:rPr>
          <w:noProof/>
          <w:webHidden/>
          <w:lang w:val="en-US"/>
        </w:rPr>
        <w:tab/>
      </w:r>
      <w:r>
        <w:rPr>
          <w:noProof/>
          <w:webHidden/>
        </w:rPr>
        <w:fldChar w:fldCharType="begin"/>
      </w:r>
      <w:r w:rsidRPr="00936DF6">
        <w:rPr>
          <w:noProof/>
          <w:webHidden/>
          <w:lang w:val="en-US"/>
        </w:rPr>
        <w:instrText xml:space="preserve"> PAGEREF _Toc171699373 \h </w:instrText>
      </w:r>
      <w:r>
        <w:rPr>
          <w:noProof/>
          <w:webHidden/>
        </w:rPr>
      </w:r>
      <w:r>
        <w:rPr>
          <w:noProof/>
          <w:webHidden/>
        </w:rPr>
        <w:fldChar w:fldCharType="separate"/>
      </w:r>
      <w:r w:rsidRPr="00936DF6">
        <w:rPr>
          <w:noProof/>
          <w:webHidden/>
          <w:lang w:val="en-US"/>
        </w:rPr>
        <w:t>11</w:t>
      </w:r>
      <w:r>
        <w:rPr>
          <w:noProof/>
          <w:webHidden/>
        </w:rPr>
        <w:fldChar w:fldCharType="end"/>
      </w:r>
    </w:p>
    <w:p w14:paraId="3713EA68" w14:textId="3759BE9D" w:rsidR="00541E56" w:rsidRPr="00936DF6" w:rsidRDefault="00541E56">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936DF6">
        <w:rPr>
          <w:noProof/>
          <w:lang w:val="en-US"/>
        </w:rPr>
        <w:t>4.</w:t>
      </w:r>
      <w:r w:rsidRPr="00936DF6">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936DF6">
        <w:rPr>
          <w:noProof/>
          <w:lang w:val="en-US"/>
        </w:rPr>
        <w:t>Change Management Process</w:t>
      </w:r>
      <w:r w:rsidRPr="00936DF6">
        <w:rPr>
          <w:noProof/>
          <w:webHidden/>
          <w:lang w:val="en-US"/>
        </w:rPr>
        <w:tab/>
      </w:r>
      <w:r>
        <w:rPr>
          <w:noProof/>
          <w:webHidden/>
        </w:rPr>
        <w:fldChar w:fldCharType="begin"/>
      </w:r>
      <w:r w:rsidRPr="00936DF6">
        <w:rPr>
          <w:noProof/>
          <w:webHidden/>
          <w:lang w:val="en-US"/>
        </w:rPr>
        <w:instrText xml:space="preserve"> PAGEREF _Toc171699374 \h </w:instrText>
      </w:r>
      <w:r>
        <w:rPr>
          <w:noProof/>
          <w:webHidden/>
        </w:rPr>
      </w:r>
      <w:r>
        <w:rPr>
          <w:noProof/>
          <w:webHidden/>
        </w:rPr>
        <w:fldChar w:fldCharType="separate"/>
      </w:r>
      <w:r w:rsidRPr="00936DF6">
        <w:rPr>
          <w:noProof/>
          <w:webHidden/>
          <w:lang w:val="en-US"/>
        </w:rPr>
        <w:t>12</w:t>
      </w:r>
      <w:r>
        <w:rPr>
          <w:noProof/>
          <w:webHidden/>
        </w:rPr>
        <w:fldChar w:fldCharType="end"/>
      </w:r>
    </w:p>
    <w:p w14:paraId="121471EC" w14:textId="24D7E72A"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Justification for change</w:t>
      </w:r>
      <w:r w:rsidRPr="00936DF6">
        <w:rPr>
          <w:noProof/>
          <w:webHidden/>
          <w:lang w:val="en-US"/>
        </w:rPr>
        <w:tab/>
      </w:r>
      <w:r>
        <w:rPr>
          <w:noProof/>
          <w:webHidden/>
        </w:rPr>
        <w:fldChar w:fldCharType="begin"/>
      </w:r>
      <w:r w:rsidRPr="00936DF6">
        <w:rPr>
          <w:noProof/>
          <w:webHidden/>
          <w:lang w:val="en-US"/>
        </w:rPr>
        <w:instrText xml:space="preserve"> PAGEREF _Toc171699375 \h </w:instrText>
      </w:r>
      <w:r>
        <w:rPr>
          <w:noProof/>
          <w:webHidden/>
        </w:rPr>
      </w:r>
      <w:r>
        <w:rPr>
          <w:noProof/>
          <w:webHidden/>
        </w:rPr>
        <w:fldChar w:fldCharType="separate"/>
      </w:r>
      <w:r w:rsidRPr="00936DF6">
        <w:rPr>
          <w:noProof/>
          <w:webHidden/>
          <w:lang w:val="en-US"/>
        </w:rPr>
        <w:t>13</w:t>
      </w:r>
      <w:r>
        <w:rPr>
          <w:noProof/>
          <w:webHidden/>
        </w:rPr>
        <w:fldChar w:fldCharType="end"/>
      </w:r>
    </w:p>
    <w:p w14:paraId="356331EB" w14:textId="7BAE1E8E"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Evaluation of the proposed change</w:t>
      </w:r>
      <w:r w:rsidRPr="00936DF6">
        <w:rPr>
          <w:noProof/>
          <w:webHidden/>
          <w:lang w:val="en-US"/>
        </w:rPr>
        <w:tab/>
      </w:r>
      <w:r>
        <w:rPr>
          <w:noProof/>
          <w:webHidden/>
        </w:rPr>
        <w:fldChar w:fldCharType="begin"/>
      </w:r>
      <w:r w:rsidRPr="00936DF6">
        <w:rPr>
          <w:noProof/>
          <w:webHidden/>
          <w:lang w:val="en-US"/>
        </w:rPr>
        <w:instrText xml:space="preserve"> PAGEREF _Toc171699376 \h </w:instrText>
      </w:r>
      <w:r>
        <w:rPr>
          <w:noProof/>
          <w:webHidden/>
        </w:rPr>
      </w:r>
      <w:r>
        <w:rPr>
          <w:noProof/>
          <w:webHidden/>
        </w:rPr>
        <w:fldChar w:fldCharType="separate"/>
      </w:r>
      <w:r w:rsidRPr="00936DF6">
        <w:rPr>
          <w:noProof/>
          <w:webHidden/>
          <w:lang w:val="en-US"/>
        </w:rPr>
        <w:t>13</w:t>
      </w:r>
      <w:r>
        <w:rPr>
          <w:noProof/>
          <w:webHidden/>
        </w:rPr>
        <w:fldChar w:fldCharType="end"/>
      </w:r>
    </w:p>
    <w:p w14:paraId="397ECD47" w14:textId="650FBC81"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4.3</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Approval of change</w:t>
      </w:r>
      <w:r w:rsidRPr="00936DF6">
        <w:rPr>
          <w:noProof/>
          <w:webHidden/>
          <w:lang w:val="en-US"/>
        </w:rPr>
        <w:tab/>
      </w:r>
      <w:r>
        <w:rPr>
          <w:noProof/>
          <w:webHidden/>
        </w:rPr>
        <w:fldChar w:fldCharType="begin"/>
      </w:r>
      <w:r w:rsidRPr="00936DF6">
        <w:rPr>
          <w:noProof/>
          <w:webHidden/>
          <w:lang w:val="en-US"/>
        </w:rPr>
        <w:instrText xml:space="preserve"> PAGEREF _Toc171699377 \h </w:instrText>
      </w:r>
      <w:r>
        <w:rPr>
          <w:noProof/>
          <w:webHidden/>
        </w:rPr>
      </w:r>
      <w:r>
        <w:rPr>
          <w:noProof/>
          <w:webHidden/>
        </w:rPr>
        <w:fldChar w:fldCharType="separate"/>
      </w:r>
      <w:r w:rsidRPr="00936DF6">
        <w:rPr>
          <w:noProof/>
          <w:webHidden/>
          <w:lang w:val="en-US"/>
        </w:rPr>
        <w:t>13</w:t>
      </w:r>
      <w:r>
        <w:rPr>
          <w:noProof/>
          <w:webHidden/>
        </w:rPr>
        <w:fldChar w:fldCharType="end"/>
      </w:r>
    </w:p>
    <w:p w14:paraId="5095EC84" w14:textId="5B120DF6"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4.3.1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Specifically for licence holder and base platform</w:t>
      </w:r>
      <w:r w:rsidRPr="00936DF6">
        <w:rPr>
          <w:noProof/>
          <w:webHidden/>
          <w:lang w:val="en-US"/>
        </w:rPr>
        <w:tab/>
      </w:r>
      <w:r>
        <w:rPr>
          <w:noProof/>
          <w:webHidden/>
        </w:rPr>
        <w:fldChar w:fldCharType="begin"/>
      </w:r>
      <w:r w:rsidRPr="00936DF6">
        <w:rPr>
          <w:noProof/>
          <w:webHidden/>
          <w:lang w:val="en-US"/>
        </w:rPr>
        <w:instrText xml:space="preserve"> PAGEREF _Toc171699378 \h </w:instrText>
      </w:r>
      <w:r>
        <w:rPr>
          <w:noProof/>
          <w:webHidden/>
        </w:rPr>
      </w:r>
      <w:r>
        <w:rPr>
          <w:noProof/>
          <w:webHidden/>
        </w:rPr>
        <w:fldChar w:fldCharType="separate"/>
      </w:r>
      <w:r w:rsidRPr="00936DF6">
        <w:rPr>
          <w:noProof/>
          <w:webHidden/>
          <w:lang w:val="en-US"/>
        </w:rPr>
        <w:t>14</w:t>
      </w:r>
      <w:r>
        <w:rPr>
          <w:noProof/>
          <w:webHidden/>
        </w:rPr>
        <w:fldChar w:fldCharType="end"/>
      </w:r>
    </w:p>
    <w:p w14:paraId="229F67FC" w14:textId="3039E115"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4.4</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Implementation and verification of change</w:t>
      </w:r>
      <w:r w:rsidRPr="00936DF6">
        <w:rPr>
          <w:noProof/>
          <w:webHidden/>
          <w:lang w:val="en-US"/>
        </w:rPr>
        <w:tab/>
      </w:r>
      <w:r>
        <w:rPr>
          <w:noProof/>
          <w:webHidden/>
        </w:rPr>
        <w:fldChar w:fldCharType="begin"/>
      </w:r>
      <w:r w:rsidRPr="00936DF6">
        <w:rPr>
          <w:noProof/>
          <w:webHidden/>
          <w:lang w:val="en-US"/>
        </w:rPr>
        <w:instrText xml:space="preserve"> PAGEREF _Toc171699379 \h </w:instrText>
      </w:r>
      <w:r>
        <w:rPr>
          <w:noProof/>
          <w:webHidden/>
        </w:rPr>
      </w:r>
      <w:r>
        <w:rPr>
          <w:noProof/>
          <w:webHidden/>
        </w:rPr>
        <w:fldChar w:fldCharType="separate"/>
      </w:r>
      <w:r w:rsidRPr="00936DF6">
        <w:rPr>
          <w:noProof/>
          <w:webHidden/>
          <w:lang w:val="en-US"/>
        </w:rPr>
        <w:t>14</w:t>
      </w:r>
      <w:r>
        <w:rPr>
          <w:noProof/>
          <w:webHidden/>
        </w:rPr>
        <w:fldChar w:fldCharType="end"/>
      </w:r>
    </w:p>
    <w:p w14:paraId="5864F4D4" w14:textId="11108204"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4.4.1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Changes to components classified with relevance code 3</w:t>
      </w:r>
      <w:r w:rsidRPr="00936DF6">
        <w:rPr>
          <w:noProof/>
          <w:webHidden/>
          <w:lang w:val="en-US"/>
        </w:rPr>
        <w:tab/>
      </w:r>
      <w:r>
        <w:rPr>
          <w:noProof/>
          <w:webHidden/>
        </w:rPr>
        <w:fldChar w:fldCharType="begin"/>
      </w:r>
      <w:r w:rsidRPr="00936DF6">
        <w:rPr>
          <w:noProof/>
          <w:webHidden/>
          <w:lang w:val="en-US"/>
        </w:rPr>
        <w:instrText xml:space="preserve"> PAGEREF _Toc171699380 \h </w:instrText>
      </w:r>
      <w:r>
        <w:rPr>
          <w:noProof/>
          <w:webHidden/>
        </w:rPr>
      </w:r>
      <w:r>
        <w:rPr>
          <w:noProof/>
          <w:webHidden/>
        </w:rPr>
        <w:fldChar w:fldCharType="separate"/>
      </w:r>
      <w:r w:rsidRPr="00936DF6">
        <w:rPr>
          <w:noProof/>
          <w:webHidden/>
          <w:lang w:val="en-US"/>
        </w:rPr>
        <w:t>14</w:t>
      </w:r>
      <w:r>
        <w:rPr>
          <w:noProof/>
          <w:webHidden/>
        </w:rPr>
        <w:fldChar w:fldCharType="end"/>
      </w:r>
    </w:p>
    <w:p w14:paraId="34115164" w14:textId="2DD4CD4F" w:rsidR="00541E56" w:rsidRPr="00936DF6" w:rsidRDefault="00541E56">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4.4.2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Changes to components classified with relevance code 2</w:t>
      </w:r>
      <w:r w:rsidRPr="00936DF6">
        <w:rPr>
          <w:noProof/>
          <w:webHidden/>
          <w:lang w:val="en-US"/>
        </w:rPr>
        <w:tab/>
      </w:r>
      <w:r>
        <w:rPr>
          <w:noProof/>
          <w:webHidden/>
        </w:rPr>
        <w:fldChar w:fldCharType="begin"/>
      </w:r>
      <w:r w:rsidRPr="00936DF6">
        <w:rPr>
          <w:noProof/>
          <w:webHidden/>
          <w:lang w:val="en-US"/>
        </w:rPr>
        <w:instrText xml:space="preserve"> PAGEREF _Toc171699381 \h </w:instrText>
      </w:r>
      <w:r>
        <w:rPr>
          <w:noProof/>
          <w:webHidden/>
        </w:rPr>
      </w:r>
      <w:r>
        <w:rPr>
          <w:noProof/>
          <w:webHidden/>
        </w:rPr>
        <w:fldChar w:fldCharType="separate"/>
      </w:r>
      <w:r w:rsidRPr="00936DF6">
        <w:rPr>
          <w:noProof/>
          <w:webHidden/>
          <w:lang w:val="en-US"/>
        </w:rPr>
        <w:t>15</w:t>
      </w:r>
      <w:r>
        <w:rPr>
          <w:noProof/>
          <w:webHidden/>
        </w:rPr>
        <w:fldChar w:fldCharType="end"/>
      </w:r>
    </w:p>
    <w:p w14:paraId="176C4425" w14:textId="462C90E2"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4.5</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Specifically, regarding integration</w:t>
      </w:r>
      <w:r w:rsidRPr="00936DF6">
        <w:rPr>
          <w:noProof/>
          <w:webHidden/>
          <w:lang w:val="en-US"/>
        </w:rPr>
        <w:tab/>
      </w:r>
      <w:r>
        <w:rPr>
          <w:noProof/>
          <w:webHidden/>
        </w:rPr>
        <w:fldChar w:fldCharType="begin"/>
      </w:r>
      <w:r w:rsidRPr="00936DF6">
        <w:rPr>
          <w:noProof/>
          <w:webHidden/>
          <w:lang w:val="en-US"/>
        </w:rPr>
        <w:instrText xml:space="preserve"> PAGEREF _Toc171699382 \h </w:instrText>
      </w:r>
      <w:r>
        <w:rPr>
          <w:noProof/>
          <w:webHidden/>
        </w:rPr>
      </w:r>
      <w:r>
        <w:rPr>
          <w:noProof/>
          <w:webHidden/>
        </w:rPr>
        <w:fldChar w:fldCharType="separate"/>
      </w:r>
      <w:r w:rsidRPr="00936DF6">
        <w:rPr>
          <w:noProof/>
          <w:webHidden/>
          <w:lang w:val="en-US"/>
        </w:rPr>
        <w:t>15</w:t>
      </w:r>
      <w:r>
        <w:rPr>
          <w:noProof/>
          <w:webHidden/>
        </w:rPr>
        <w:fldChar w:fldCharType="end"/>
      </w:r>
    </w:p>
    <w:p w14:paraId="2F7EF89D" w14:textId="4B9B3053" w:rsidR="00541E56" w:rsidRPr="00936DF6" w:rsidRDefault="00541E56">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675260">
        <w:rPr>
          <w:noProof/>
          <w:lang w:val="en-US"/>
        </w:rPr>
        <w:t>5.</w:t>
      </w:r>
      <w:r w:rsidRPr="00936DF6">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675260">
        <w:rPr>
          <w:noProof/>
          <w:lang w:val="en-US"/>
        </w:rPr>
        <w:t>Reports from the component register and the change register etc.</w:t>
      </w:r>
      <w:r w:rsidRPr="00936DF6">
        <w:rPr>
          <w:noProof/>
          <w:webHidden/>
          <w:lang w:val="en-US"/>
        </w:rPr>
        <w:tab/>
      </w:r>
      <w:r>
        <w:rPr>
          <w:noProof/>
          <w:webHidden/>
        </w:rPr>
        <w:fldChar w:fldCharType="begin"/>
      </w:r>
      <w:r w:rsidRPr="00936DF6">
        <w:rPr>
          <w:noProof/>
          <w:webHidden/>
          <w:lang w:val="en-US"/>
        </w:rPr>
        <w:instrText xml:space="preserve"> PAGEREF _Toc171699383 \h </w:instrText>
      </w:r>
      <w:r>
        <w:rPr>
          <w:noProof/>
          <w:webHidden/>
        </w:rPr>
      </w:r>
      <w:r>
        <w:rPr>
          <w:noProof/>
          <w:webHidden/>
        </w:rPr>
        <w:fldChar w:fldCharType="separate"/>
      </w:r>
      <w:r w:rsidRPr="00936DF6">
        <w:rPr>
          <w:noProof/>
          <w:webHidden/>
          <w:lang w:val="en-US"/>
        </w:rPr>
        <w:t>16</w:t>
      </w:r>
      <w:r>
        <w:rPr>
          <w:noProof/>
          <w:webHidden/>
        </w:rPr>
        <w:fldChar w:fldCharType="end"/>
      </w:r>
    </w:p>
    <w:p w14:paraId="35146937" w14:textId="1AF2F16E" w:rsidR="00541E56" w:rsidRPr="00936DF6" w:rsidRDefault="00541E56">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675260">
        <w:rPr>
          <w:noProof/>
          <w:lang w:val="en-US"/>
        </w:rPr>
        <w:t>6.</w:t>
      </w:r>
      <w:r w:rsidRPr="00936DF6">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675260">
        <w:rPr>
          <w:noProof/>
          <w:lang w:val="en-US"/>
        </w:rPr>
        <w:t>Prior approval of change from The Danish Gambling Authority</w:t>
      </w:r>
      <w:r w:rsidRPr="00936DF6">
        <w:rPr>
          <w:noProof/>
          <w:webHidden/>
          <w:lang w:val="en-US"/>
        </w:rPr>
        <w:tab/>
      </w:r>
      <w:r>
        <w:rPr>
          <w:noProof/>
          <w:webHidden/>
        </w:rPr>
        <w:fldChar w:fldCharType="begin"/>
      </w:r>
      <w:r w:rsidRPr="00936DF6">
        <w:rPr>
          <w:noProof/>
          <w:webHidden/>
          <w:lang w:val="en-US"/>
        </w:rPr>
        <w:instrText xml:space="preserve"> PAGEREF _Toc171699384 \h </w:instrText>
      </w:r>
      <w:r>
        <w:rPr>
          <w:noProof/>
          <w:webHidden/>
        </w:rPr>
      </w:r>
      <w:r>
        <w:rPr>
          <w:noProof/>
          <w:webHidden/>
        </w:rPr>
        <w:fldChar w:fldCharType="separate"/>
      </w:r>
      <w:r w:rsidRPr="00936DF6">
        <w:rPr>
          <w:noProof/>
          <w:webHidden/>
          <w:lang w:val="en-US"/>
        </w:rPr>
        <w:t>18</w:t>
      </w:r>
      <w:r>
        <w:rPr>
          <w:noProof/>
          <w:webHidden/>
        </w:rPr>
        <w:fldChar w:fldCharType="end"/>
      </w:r>
    </w:p>
    <w:p w14:paraId="6B153613" w14:textId="4FCF7448"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6.1</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Random Number Generator</w:t>
      </w:r>
      <w:r w:rsidRPr="00936DF6">
        <w:rPr>
          <w:noProof/>
          <w:webHidden/>
          <w:lang w:val="en-US"/>
        </w:rPr>
        <w:tab/>
      </w:r>
      <w:r>
        <w:rPr>
          <w:noProof/>
          <w:webHidden/>
        </w:rPr>
        <w:fldChar w:fldCharType="begin"/>
      </w:r>
      <w:r w:rsidRPr="00936DF6">
        <w:rPr>
          <w:noProof/>
          <w:webHidden/>
          <w:lang w:val="en-US"/>
        </w:rPr>
        <w:instrText xml:space="preserve"> PAGEREF _Toc171699385 \h </w:instrText>
      </w:r>
      <w:r>
        <w:rPr>
          <w:noProof/>
          <w:webHidden/>
        </w:rPr>
      </w:r>
      <w:r>
        <w:rPr>
          <w:noProof/>
          <w:webHidden/>
        </w:rPr>
        <w:fldChar w:fldCharType="separate"/>
      </w:r>
      <w:r w:rsidRPr="00936DF6">
        <w:rPr>
          <w:noProof/>
          <w:webHidden/>
          <w:lang w:val="en-US"/>
        </w:rPr>
        <w:t>19</w:t>
      </w:r>
      <w:r>
        <w:rPr>
          <w:noProof/>
          <w:webHidden/>
        </w:rPr>
        <w:fldChar w:fldCharType="end"/>
      </w:r>
    </w:p>
    <w:p w14:paraId="27C8619A" w14:textId="5E090B65" w:rsidR="00541E56" w:rsidRPr="00936DF6" w:rsidRDefault="00541E56">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75260">
        <w:rPr>
          <w:noProof/>
          <w:lang w:val="en-GB"/>
        </w:rPr>
        <w:t>6.2</w:t>
      </w:r>
      <w:r w:rsidRPr="00936DF6">
        <w:rPr>
          <w:rFonts w:asciiTheme="minorHAnsi" w:eastAsiaTheme="minorEastAsia" w:hAnsiTheme="minorHAnsi" w:cstheme="minorBidi"/>
          <w:noProof/>
          <w:color w:val="auto"/>
          <w:kern w:val="2"/>
          <w:sz w:val="22"/>
          <w:szCs w:val="22"/>
          <w:lang w:val="en-US" w:eastAsia="da-DK"/>
          <w14:ligatures w14:val="standardContextual"/>
        </w:rPr>
        <w:tab/>
      </w:r>
      <w:r w:rsidRPr="00675260">
        <w:rPr>
          <w:noProof/>
          <w:lang w:val="en-GB"/>
        </w:rPr>
        <w:t>New games and changes in the existing offer of games</w:t>
      </w:r>
      <w:r w:rsidRPr="00936DF6">
        <w:rPr>
          <w:noProof/>
          <w:webHidden/>
          <w:lang w:val="en-US"/>
        </w:rPr>
        <w:tab/>
      </w:r>
      <w:r>
        <w:rPr>
          <w:noProof/>
          <w:webHidden/>
        </w:rPr>
        <w:fldChar w:fldCharType="begin"/>
      </w:r>
      <w:r w:rsidRPr="00936DF6">
        <w:rPr>
          <w:noProof/>
          <w:webHidden/>
          <w:lang w:val="en-US"/>
        </w:rPr>
        <w:instrText xml:space="preserve"> PAGEREF _Toc171699386 \h </w:instrText>
      </w:r>
      <w:r>
        <w:rPr>
          <w:noProof/>
          <w:webHidden/>
        </w:rPr>
      </w:r>
      <w:r>
        <w:rPr>
          <w:noProof/>
          <w:webHidden/>
        </w:rPr>
        <w:fldChar w:fldCharType="separate"/>
      </w:r>
      <w:r w:rsidRPr="00936DF6">
        <w:rPr>
          <w:noProof/>
          <w:webHidden/>
          <w:lang w:val="en-US"/>
        </w:rPr>
        <w:t>19</w:t>
      </w:r>
      <w:r>
        <w:rPr>
          <w:noProof/>
          <w:webHidden/>
        </w:rPr>
        <w:fldChar w:fldCharType="end"/>
      </w:r>
    </w:p>
    <w:p w14:paraId="61D34A80" w14:textId="4D551D99" w:rsidR="000B4A39" w:rsidRPr="00A50530" w:rsidRDefault="00711DB2" w:rsidP="00C946D9">
      <w:pPr>
        <w:rPr>
          <w:lang w:val="en-US"/>
        </w:rPr>
      </w:pPr>
      <w:r w:rsidRPr="00A062F2">
        <w:fldChar w:fldCharType="end"/>
      </w:r>
    </w:p>
    <w:p w14:paraId="01DDFDF9" w14:textId="77777777" w:rsidR="004020FE" w:rsidRPr="00A50530" w:rsidRDefault="004020FE" w:rsidP="00C946D9">
      <w:pPr>
        <w:rPr>
          <w:lang w:val="en-US"/>
        </w:rPr>
      </w:pPr>
    </w:p>
    <w:p w14:paraId="3C64FB65" w14:textId="77777777" w:rsidR="000B4A39" w:rsidRPr="00A50530" w:rsidRDefault="000B4A39">
      <w:pPr>
        <w:rPr>
          <w:lang w:val="en-US"/>
        </w:rPr>
      </w:pPr>
    </w:p>
    <w:p w14:paraId="090D258B" w14:textId="77777777" w:rsidR="000552C8" w:rsidRPr="00A50530" w:rsidRDefault="000552C8">
      <w:pPr>
        <w:rPr>
          <w:lang w:val="en-US"/>
        </w:rPr>
        <w:sectPr w:rsidR="000552C8" w:rsidRPr="00A50530"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64A6A313" w14:textId="3DF19A5E" w:rsidR="00363FA7" w:rsidRPr="006E0ED4" w:rsidRDefault="006E0ED4" w:rsidP="000F4AEF">
      <w:pPr>
        <w:pStyle w:val="Overskrift1"/>
        <w:rPr>
          <w:lang w:val="en-US"/>
        </w:rPr>
      </w:pPr>
      <w:bookmarkStart w:id="2" w:name="_Toc171699349"/>
      <w:r w:rsidRPr="006E0ED4">
        <w:rPr>
          <w:lang w:val="en-US"/>
        </w:rPr>
        <w:lastRenderedPageBreak/>
        <w:t>Objectives of the chang</w:t>
      </w:r>
      <w:r>
        <w:rPr>
          <w:lang w:val="en-US"/>
        </w:rPr>
        <w:t>e management system</w:t>
      </w:r>
      <w:bookmarkEnd w:id="2"/>
    </w:p>
    <w:p w14:paraId="67CB0982" w14:textId="77777777" w:rsidR="00363FA7" w:rsidRPr="006E0ED4"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26608989" wp14:editId="590CB2F2">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2F8719A4"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608989"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2F8719A4"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936DF6" w14:paraId="6218BAB1" w14:textId="77777777" w:rsidTr="003B6AE3">
        <w:tc>
          <w:tcPr>
            <w:tcW w:w="9752" w:type="dxa"/>
          </w:tcPr>
          <w:p w14:paraId="7338B8DC" w14:textId="77777777" w:rsidR="00363FA7" w:rsidRPr="006E0ED4" w:rsidRDefault="00363FA7" w:rsidP="00DE5E4C">
            <w:pPr>
              <w:pStyle w:val="Kapitelsidenr"/>
              <w:rPr>
                <w:lang w:val="en-US"/>
              </w:rPr>
            </w:pPr>
          </w:p>
        </w:tc>
      </w:tr>
    </w:tbl>
    <w:p w14:paraId="69BF125B" w14:textId="77777777" w:rsidR="00363FA7" w:rsidRPr="006E0ED4" w:rsidRDefault="00363FA7" w:rsidP="00363FA7">
      <w:pPr>
        <w:rPr>
          <w:color w:val="auto"/>
          <w:lang w:val="en-US"/>
        </w:rPr>
      </w:pPr>
    </w:p>
    <w:p w14:paraId="62302923" w14:textId="77777777" w:rsidR="00363FA7" w:rsidRPr="006E0ED4" w:rsidRDefault="00363FA7" w:rsidP="00363FA7">
      <w:pPr>
        <w:rPr>
          <w:color w:val="auto"/>
          <w:lang w:val="en-US"/>
        </w:rPr>
      </w:pPr>
    </w:p>
    <w:p w14:paraId="61EECD7E" w14:textId="3913B268" w:rsidR="00A31CAB" w:rsidRPr="006E0ED4" w:rsidRDefault="00363FA7" w:rsidP="006E0ED4">
      <w:pPr>
        <w:rPr>
          <w:lang w:val="en-US"/>
        </w:rPr>
      </w:pPr>
      <w:r w:rsidRPr="006E0ED4">
        <w:rPr>
          <w:lang w:val="en-US"/>
        </w:rPr>
        <w:br w:type="page"/>
      </w:r>
    </w:p>
    <w:p w14:paraId="404CF538" w14:textId="2CF6269C" w:rsidR="006E0ED4" w:rsidRPr="006E0ED4" w:rsidRDefault="006E0ED4" w:rsidP="006E0ED4">
      <w:pPr>
        <w:rPr>
          <w:lang w:val="en-GB"/>
        </w:rPr>
      </w:pPr>
      <w:bookmarkStart w:id="3" w:name="_Hlk4593287"/>
      <w:r w:rsidRPr="006E0ED4">
        <w:rPr>
          <w:lang w:val="en-GB"/>
        </w:rPr>
        <w:lastRenderedPageBreak/>
        <w:t xml:space="preserve">The change management programme ensures that all changes to the </w:t>
      </w:r>
      <w:r w:rsidR="001B0733">
        <w:rPr>
          <w:lang w:val="en-GB"/>
        </w:rPr>
        <w:t>base platform and game platform</w:t>
      </w:r>
      <w:r w:rsidRPr="006E0ED4">
        <w:rPr>
          <w:lang w:val="en-GB"/>
        </w:rPr>
        <w:t xml:space="preserve"> are conducted to this set of standards, hereby seeking an adequate quality for the implementation of changes. The programme ensures transparency in relation to changes to the gambling system and the decision process behind those changes.</w:t>
      </w:r>
    </w:p>
    <w:p w14:paraId="70284135" w14:textId="18FD2966" w:rsidR="00E16945" w:rsidRPr="006E0ED4" w:rsidRDefault="006E0ED4" w:rsidP="006E0ED4">
      <w:pPr>
        <w:pStyle w:val="Overskrift2"/>
        <w:rPr>
          <w:lang w:val="en-GB"/>
        </w:rPr>
      </w:pPr>
      <w:bookmarkStart w:id="4" w:name="_Toc171699350"/>
      <w:bookmarkEnd w:id="3"/>
      <w:r w:rsidRPr="006E0ED4">
        <w:rPr>
          <w:lang w:val="en-GB"/>
        </w:rPr>
        <w:t>Version</w:t>
      </w:r>
      <w:bookmarkEnd w:id="4"/>
    </w:p>
    <w:p w14:paraId="5018659D" w14:textId="16CB3EE8" w:rsidR="006E0ED4" w:rsidRPr="006E0ED4" w:rsidRDefault="006E0ED4" w:rsidP="006E0ED4">
      <w:pPr>
        <w:rPr>
          <w:lang w:val="en-GB"/>
        </w:rPr>
      </w:pPr>
      <w:r w:rsidRPr="006E0ED4">
        <w:rPr>
          <w:lang w:val="en-GB"/>
        </w:rPr>
        <w:t>Version 1.0 of 2014.07.04</w:t>
      </w:r>
    </w:p>
    <w:p w14:paraId="52FF0A75" w14:textId="6CBBC6B4" w:rsidR="006E0ED4" w:rsidRPr="006E0ED4" w:rsidRDefault="006E0ED4" w:rsidP="006E0ED4">
      <w:pPr>
        <w:pStyle w:val="Opstilling-punkttegn"/>
        <w:rPr>
          <w:lang w:val="en-GB"/>
        </w:rPr>
      </w:pPr>
      <w:r w:rsidRPr="006E0ED4">
        <w:rPr>
          <w:lang w:val="en-GB"/>
        </w:rPr>
        <w:t>A new document structure than the previous version 1.3 alongside with a range of updates in different areas. A new version 1.0 is therefore published. It is the intention to follow normal versioning for future changes.</w:t>
      </w:r>
    </w:p>
    <w:p w14:paraId="3236AF44" w14:textId="77777777" w:rsidR="006E0ED4" w:rsidRPr="006E0ED4" w:rsidRDefault="006E0ED4" w:rsidP="006E0ED4">
      <w:pPr>
        <w:rPr>
          <w:lang w:val="en-GB"/>
        </w:rPr>
      </w:pPr>
    </w:p>
    <w:p w14:paraId="1D40FCDA" w14:textId="24A03C51" w:rsidR="006E0ED4" w:rsidRPr="006E0ED4" w:rsidRDefault="006E0ED4" w:rsidP="006E0ED4">
      <w:pPr>
        <w:rPr>
          <w:lang w:val="en-GB"/>
        </w:rPr>
      </w:pPr>
      <w:r w:rsidRPr="006E0ED4">
        <w:rPr>
          <w:lang w:val="en-GB"/>
        </w:rPr>
        <w:t>Version 1.1 of 2015.12.21</w:t>
      </w:r>
    </w:p>
    <w:p w14:paraId="61310292" w14:textId="101DD1DF" w:rsidR="006E0ED4" w:rsidRPr="006E0ED4" w:rsidRDefault="006E0ED4" w:rsidP="006E0ED4">
      <w:pPr>
        <w:pStyle w:val="Opstilling-punkttegn"/>
        <w:rPr>
          <w:lang w:val="en-GB"/>
        </w:rPr>
      </w:pPr>
      <w:r w:rsidRPr="006E0ED4">
        <w:rPr>
          <w:lang w:val="en-GB"/>
        </w:rPr>
        <w:t>Changes completed to implement requirements for lotteries in the certification programme.</w:t>
      </w:r>
    </w:p>
    <w:p w14:paraId="2F959391" w14:textId="77777777" w:rsidR="006E0ED4" w:rsidRPr="006E0ED4" w:rsidRDefault="006E0ED4" w:rsidP="006E0ED4">
      <w:pPr>
        <w:rPr>
          <w:lang w:val="en-GB"/>
        </w:rPr>
      </w:pPr>
    </w:p>
    <w:p w14:paraId="303C90E7" w14:textId="667EF54E" w:rsidR="006E0ED4" w:rsidRPr="006E0ED4" w:rsidRDefault="006E0ED4" w:rsidP="006E0ED4">
      <w:pPr>
        <w:rPr>
          <w:lang w:val="en-GB"/>
        </w:rPr>
      </w:pPr>
      <w:r w:rsidRPr="006E0ED4">
        <w:rPr>
          <w:lang w:val="en-GB"/>
        </w:rPr>
        <w:t>Version 1.2 of 2020.01.01</w:t>
      </w:r>
    </w:p>
    <w:p w14:paraId="1E8FBD0B" w14:textId="65265384" w:rsidR="006E0ED4" w:rsidRPr="006E0ED4" w:rsidRDefault="006E0ED4" w:rsidP="006E0ED4">
      <w:pPr>
        <w:pStyle w:val="Opstilling-punkttegn"/>
        <w:rPr>
          <w:lang w:val="en-GB"/>
        </w:rPr>
      </w:pPr>
      <w:r w:rsidRPr="006E0ED4">
        <w:rPr>
          <w:lang w:val="en-GB"/>
        </w:rPr>
        <w:t>Spillemyndigheden has removed the requirement saying the ATO’s accreditation must refer to a specific version cf. section 2.2.</w:t>
      </w:r>
    </w:p>
    <w:p w14:paraId="32E26C39" w14:textId="77777777" w:rsidR="006E0ED4" w:rsidRPr="006E0ED4" w:rsidRDefault="006E0ED4" w:rsidP="006E0ED4">
      <w:pPr>
        <w:rPr>
          <w:lang w:val="en-GB"/>
        </w:rPr>
      </w:pPr>
    </w:p>
    <w:p w14:paraId="0B5421A5" w14:textId="78781C4B" w:rsidR="006E0ED4" w:rsidRPr="006E0ED4" w:rsidRDefault="006E0ED4" w:rsidP="006E0ED4">
      <w:pPr>
        <w:rPr>
          <w:lang w:val="en-GB"/>
        </w:rPr>
      </w:pPr>
      <w:r w:rsidRPr="006E0ED4">
        <w:rPr>
          <w:lang w:val="en-GB"/>
        </w:rPr>
        <w:t>Version 2.0 of 2023.01.01</w:t>
      </w:r>
    </w:p>
    <w:p w14:paraId="359B77D5" w14:textId="14486A97" w:rsidR="006E0ED4" w:rsidRPr="006E0ED4" w:rsidRDefault="006E0ED4" w:rsidP="006E0ED4">
      <w:pPr>
        <w:pStyle w:val="Opstilling-punkttegn"/>
        <w:rPr>
          <w:lang w:val="en-GB"/>
        </w:rPr>
      </w:pPr>
      <w:r w:rsidRPr="006E0ED4">
        <w:rPr>
          <w:lang w:val="en-GB"/>
        </w:rPr>
        <w:t>Update of requirements for accredited testing organisations and staff. Requirement of quarterly reports have been removed. Detailed description of situations, where the DGA needs to give a prior approval of new and changed games have been removed. Furthermore, general adjustments and specifications have been made.</w:t>
      </w:r>
    </w:p>
    <w:p w14:paraId="7AC94B31" w14:textId="7D08FA36" w:rsidR="006E0ED4" w:rsidRDefault="006E0ED4" w:rsidP="006E0ED4">
      <w:pPr>
        <w:rPr>
          <w:lang w:val="en-GB"/>
        </w:rPr>
      </w:pPr>
    </w:p>
    <w:p w14:paraId="70BF7EDF" w14:textId="77777777" w:rsidR="00704D14" w:rsidRDefault="00704D14" w:rsidP="00704D14">
      <w:pPr>
        <w:rPr>
          <w:lang w:val="en-GB"/>
        </w:rPr>
      </w:pPr>
      <w:r>
        <w:rPr>
          <w:lang w:val="en-GB"/>
        </w:rPr>
        <w:t>Version 2.1 of 2023.10.01</w:t>
      </w:r>
    </w:p>
    <w:p w14:paraId="7D731749" w14:textId="77777777" w:rsidR="00704D14" w:rsidRDefault="00704D14" w:rsidP="00704D14">
      <w:pPr>
        <w:pStyle w:val="Opstilling-punkttegn"/>
        <w:numPr>
          <w:ilvl w:val="0"/>
          <w:numId w:val="15"/>
        </w:numPr>
        <w:rPr>
          <w:lang w:val="en-GB"/>
        </w:rPr>
      </w:pPr>
      <w:r>
        <w:rPr>
          <w:lang w:val="en-GB"/>
        </w:rPr>
        <w:t>Updated visual layout of the document. Minor linguistic corrections. No changes to requirements.</w:t>
      </w:r>
    </w:p>
    <w:p w14:paraId="1E133A68" w14:textId="77777777" w:rsidR="00646E5E" w:rsidRDefault="00646E5E" w:rsidP="00646E5E">
      <w:pPr>
        <w:pStyle w:val="Opstilling-punkttegn"/>
        <w:numPr>
          <w:ilvl w:val="0"/>
          <w:numId w:val="0"/>
        </w:numPr>
        <w:ind w:left="227" w:hanging="227"/>
        <w:rPr>
          <w:lang w:val="en-GB"/>
        </w:rPr>
      </w:pPr>
    </w:p>
    <w:p w14:paraId="33DB7077" w14:textId="77777777" w:rsidR="00646E5E" w:rsidRDefault="00646E5E" w:rsidP="00646E5E">
      <w:pPr>
        <w:rPr>
          <w:lang w:val="en-GB"/>
        </w:rPr>
      </w:pPr>
      <w:r>
        <w:rPr>
          <w:lang w:val="en-GB"/>
        </w:rPr>
        <w:t>Version 3.0 of 2025.01.01</w:t>
      </w:r>
    </w:p>
    <w:p w14:paraId="247904CE" w14:textId="72EAB98B" w:rsidR="00646E5E" w:rsidRPr="003B714A" w:rsidRDefault="007818C4" w:rsidP="003B714A">
      <w:pPr>
        <w:pStyle w:val="Listeafsnit"/>
        <w:numPr>
          <w:ilvl w:val="0"/>
          <w:numId w:val="16"/>
        </w:numPr>
        <w:rPr>
          <w:lang w:val="en-GB"/>
        </w:rPr>
      </w:pPr>
      <w:r w:rsidRPr="003B714A">
        <w:rPr>
          <w:lang w:val="en-GB"/>
        </w:rPr>
        <w:t>Update</w:t>
      </w:r>
      <w:r w:rsidR="00646E5E" w:rsidRPr="003B714A">
        <w:rPr>
          <w:lang w:val="en-GB"/>
        </w:rPr>
        <w:t xml:space="preserve"> because of the introduction of supplier licences</w:t>
      </w:r>
      <w:r w:rsidR="003B714A" w:rsidRPr="003B714A">
        <w:rPr>
          <w:lang w:val="en-GB"/>
        </w:rPr>
        <w:t>. The document is updated so it takes the licence holders and game suppliers obligations regarding system changes into consideration</w:t>
      </w:r>
      <w:r w:rsidR="00646E5E" w:rsidRPr="003B714A">
        <w:rPr>
          <w:lang w:val="en-GB"/>
        </w:rPr>
        <w:t>.</w:t>
      </w:r>
      <w:r w:rsidR="00383393">
        <w:rPr>
          <w:lang w:val="en-GB"/>
        </w:rPr>
        <w:t xml:space="preserve"> The term ‘gambling system’ is changed to the terms ‘base platform’ and ‘game platform</w:t>
      </w:r>
      <w:r w:rsidR="00D542B8">
        <w:rPr>
          <w:lang w:val="en-GB"/>
        </w:rPr>
        <w:t>’, where found applicable.</w:t>
      </w:r>
    </w:p>
    <w:p w14:paraId="64C6FF29" w14:textId="77777777" w:rsidR="00646E5E" w:rsidRDefault="00646E5E" w:rsidP="006E0ED4">
      <w:pPr>
        <w:rPr>
          <w:lang w:val="en-GB"/>
        </w:rPr>
      </w:pPr>
    </w:p>
    <w:p w14:paraId="7F0577BA" w14:textId="1DCC4C01" w:rsidR="008F3F9A" w:rsidRPr="006E0ED4" w:rsidRDefault="008F3F9A" w:rsidP="008F3F9A">
      <w:pPr>
        <w:rPr>
          <w:lang w:val="en-GB"/>
        </w:rPr>
      </w:pPr>
      <w:r w:rsidRPr="006E0ED4">
        <w:rPr>
          <w:lang w:val="en-GB"/>
        </w:rPr>
        <w:t>The Danish Gambling Authority continuously revises the certification programme</w:t>
      </w:r>
      <w:r>
        <w:rPr>
          <w:lang w:val="en-GB"/>
        </w:rPr>
        <w:t xml:space="preserve"> for betting and onlne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0FCF0A97" w14:textId="77777777" w:rsidR="008F3F9A" w:rsidRPr="006E0ED4" w:rsidRDefault="008F3F9A" w:rsidP="008F3F9A">
      <w:pPr>
        <w:rPr>
          <w:lang w:val="en-GB"/>
        </w:rPr>
      </w:pPr>
    </w:p>
    <w:p w14:paraId="2850E565" w14:textId="61FDE855" w:rsidR="006E0ED4" w:rsidRPr="006E0ED4" w:rsidRDefault="006E0ED4" w:rsidP="006E0ED4">
      <w:pPr>
        <w:rPr>
          <w:lang w:val="en-GB"/>
        </w:rPr>
      </w:pPr>
      <w:r w:rsidRPr="006E0ED4">
        <w:rPr>
          <w:lang w:val="en-GB"/>
        </w:rPr>
        <w:t>When a new version of the certification programme is released, The Danish Gambling Authority will, if necessary, publish guidelines for a transition period and validity of already completed certifications.</w:t>
      </w:r>
    </w:p>
    <w:p w14:paraId="641EB0E4" w14:textId="77777777" w:rsidR="006E0ED4" w:rsidRPr="006E0ED4" w:rsidRDefault="006E0ED4" w:rsidP="006E0ED4">
      <w:pPr>
        <w:rPr>
          <w:lang w:val="en-GB"/>
        </w:rPr>
      </w:pPr>
    </w:p>
    <w:p w14:paraId="4329E56D" w14:textId="50E08D93" w:rsidR="006E0ED4" w:rsidRPr="006E0ED4" w:rsidRDefault="006E0ED4" w:rsidP="006E0ED4">
      <w:pPr>
        <w:rPr>
          <w:lang w:val="en-GB"/>
        </w:rPr>
      </w:pPr>
      <w:r w:rsidRPr="006E0ED4">
        <w:rPr>
          <w:lang w:val="en-GB"/>
        </w:rPr>
        <w:t>It must be emphasised that only the Danish version is legally binding. The English version holds the status of guidance only.</w:t>
      </w:r>
    </w:p>
    <w:p w14:paraId="51A41A8A" w14:textId="33338551" w:rsidR="006E0ED4" w:rsidRPr="006E0ED4" w:rsidRDefault="006E0ED4" w:rsidP="006E0ED4">
      <w:pPr>
        <w:pStyle w:val="Overskrift2"/>
        <w:rPr>
          <w:lang w:val="en-GB"/>
        </w:rPr>
      </w:pPr>
      <w:bookmarkStart w:id="5" w:name="_Toc171699351"/>
      <w:r w:rsidRPr="006E0ED4">
        <w:rPr>
          <w:lang w:val="en-GB"/>
        </w:rPr>
        <w:t>Applicability</w:t>
      </w:r>
      <w:bookmarkEnd w:id="5"/>
    </w:p>
    <w:p w14:paraId="5A8E3430" w14:textId="7F1210C1" w:rsidR="006E0ED4" w:rsidRPr="008F6A8F" w:rsidRDefault="006E0ED4" w:rsidP="00E80C77">
      <w:pPr>
        <w:rPr>
          <w:lang w:val="en-US"/>
        </w:rPr>
      </w:pPr>
      <w:r w:rsidRPr="006E0ED4">
        <w:rPr>
          <w:lang w:val="en-GB"/>
        </w:rPr>
        <w:t>The Change Management Programme is applicable for provision of</w:t>
      </w:r>
      <w:r w:rsidR="00E80C77">
        <w:rPr>
          <w:lang w:val="en-GB"/>
        </w:rPr>
        <w:t xml:space="preserve"> o</w:t>
      </w:r>
      <w:r w:rsidR="00E80C77" w:rsidRPr="000F4E68">
        <w:rPr>
          <w:lang w:val="en-GB"/>
        </w:rPr>
        <w:t>nline</w:t>
      </w:r>
      <w:r w:rsidR="00936DF6">
        <w:rPr>
          <w:lang w:val="en-GB"/>
        </w:rPr>
        <w:t>- and land-based</w:t>
      </w:r>
      <w:r w:rsidR="00E80C77" w:rsidRPr="000F4E68">
        <w:rPr>
          <w:lang w:val="en-GB"/>
        </w:rPr>
        <w:t xml:space="preserve"> betting</w:t>
      </w:r>
      <w:r w:rsidR="00E80C77" w:rsidRPr="000F4E68" w:rsidDel="001B0733">
        <w:rPr>
          <w:lang w:val="en-GB"/>
        </w:rPr>
        <w:t xml:space="preserve"> </w:t>
      </w:r>
      <w:r w:rsidR="00E80C77" w:rsidRPr="003C2252">
        <w:rPr>
          <w:lang w:val="en-GB"/>
        </w:rPr>
        <w:t>(</w:t>
      </w:r>
      <w:r w:rsidR="00936DF6">
        <w:rPr>
          <w:lang w:val="en-GB"/>
        </w:rPr>
        <w:t>section</w:t>
      </w:r>
      <w:r w:rsidR="00E80C77" w:rsidRPr="003C2252">
        <w:rPr>
          <w:lang w:val="en-GB"/>
        </w:rPr>
        <w:t xml:space="preserve"> 11 in the Danish Gambling act)</w:t>
      </w:r>
      <w:r w:rsidR="00E80C77">
        <w:rPr>
          <w:lang w:val="en-GB"/>
        </w:rPr>
        <w:t xml:space="preserve">, </w:t>
      </w:r>
      <w:r w:rsidR="00936DF6">
        <w:rPr>
          <w:lang w:val="en-GB"/>
        </w:rPr>
        <w:t xml:space="preserve">provision of </w:t>
      </w:r>
      <w:r w:rsidR="00E80C77">
        <w:rPr>
          <w:lang w:val="en-GB"/>
        </w:rPr>
        <w:t>o</w:t>
      </w:r>
      <w:r w:rsidR="00E80C77" w:rsidRPr="000F4E68">
        <w:rPr>
          <w:lang w:val="en-GB"/>
        </w:rPr>
        <w:t>nline casino</w:t>
      </w:r>
      <w:r w:rsidR="00E80C77">
        <w:rPr>
          <w:lang w:val="en-GB"/>
        </w:rPr>
        <w:t xml:space="preserve"> </w:t>
      </w:r>
      <w:r w:rsidR="00E80C77" w:rsidRPr="003C2252">
        <w:rPr>
          <w:lang w:val="en-GB"/>
        </w:rPr>
        <w:t>(</w:t>
      </w:r>
      <w:r w:rsidR="00936DF6">
        <w:rPr>
          <w:lang w:val="en-GB"/>
        </w:rPr>
        <w:t>section</w:t>
      </w:r>
      <w:r w:rsidR="00E80C77" w:rsidRPr="003C2252">
        <w:rPr>
          <w:lang w:val="en-GB"/>
        </w:rPr>
        <w:t xml:space="preserve"> 1</w:t>
      </w:r>
      <w:r w:rsidR="00E80C77">
        <w:rPr>
          <w:lang w:val="en-GB"/>
        </w:rPr>
        <w:t>8</w:t>
      </w:r>
      <w:r w:rsidR="00E80C77" w:rsidRPr="003C2252">
        <w:rPr>
          <w:lang w:val="en-GB"/>
        </w:rPr>
        <w:t xml:space="preserve"> in the Danish Gambling act)</w:t>
      </w:r>
      <w:r w:rsidR="00E80C77">
        <w:rPr>
          <w:lang w:val="en-GB"/>
        </w:rPr>
        <w:t xml:space="preserve"> and </w:t>
      </w:r>
      <w:r w:rsidR="007966DC">
        <w:rPr>
          <w:lang w:val="en-GB"/>
        </w:rPr>
        <w:t>supply of games (section 24a in the Danish Gambling act)</w:t>
      </w:r>
      <w:r w:rsidR="00E80C77">
        <w:rPr>
          <w:lang w:val="en-GB"/>
        </w:rPr>
        <w:t>.</w:t>
      </w:r>
    </w:p>
    <w:p w14:paraId="0D4BF198" w14:textId="18F49C41" w:rsidR="008F6A8F" w:rsidRPr="00E0156D" w:rsidRDefault="008F6A8F" w:rsidP="008F6A8F">
      <w:pPr>
        <w:pStyle w:val="Overskrift1"/>
        <w:spacing w:line="720" w:lineRule="exact"/>
        <w:contextualSpacing/>
        <w:rPr>
          <w:lang w:val="en-GB"/>
        </w:rPr>
      </w:pPr>
      <w:bookmarkStart w:id="6" w:name="_Toc171699352"/>
      <w:r w:rsidRPr="00E0156D">
        <w:rPr>
          <w:lang w:val="en-GB"/>
        </w:rPr>
        <w:lastRenderedPageBreak/>
        <w:t>Frequency and testing organisations</w:t>
      </w:r>
      <w:bookmarkEnd w:id="6"/>
    </w:p>
    <w:p w14:paraId="35800213" w14:textId="77777777" w:rsidR="008F6A8F" w:rsidRPr="00D6038C" w:rsidRDefault="008F6A8F"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33FA1D0C" wp14:editId="035F808D">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2F98371" w14:textId="77777777" w:rsidR="008F6A8F" w:rsidRPr="00E0156D" w:rsidRDefault="008F6A8F" w:rsidP="00363FA7">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A1D0C"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62F98371" w14:textId="77777777" w:rsidR="008F6A8F" w:rsidRPr="00E0156D" w:rsidRDefault="008F6A8F" w:rsidP="00363FA7">
                      <w:pPr>
                        <w:rPr>
                          <w:lang w:val="en-GB"/>
                        </w:rPr>
                      </w:pPr>
                    </w:p>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8F6A8F" w14:paraId="4635FBD5" w14:textId="77777777" w:rsidTr="003B6AE3">
        <w:tc>
          <w:tcPr>
            <w:tcW w:w="9752" w:type="dxa"/>
          </w:tcPr>
          <w:p w14:paraId="0ADC730A" w14:textId="77777777" w:rsidR="008F6A8F" w:rsidRDefault="008F6A8F" w:rsidP="008F6A8F">
            <w:pPr>
              <w:pStyle w:val="Kapitelsidenr"/>
              <w:spacing w:line="7100" w:lineRule="exact"/>
              <w:rPr>
                <w:noProof/>
              </w:rPr>
            </w:pPr>
          </w:p>
        </w:tc>
      </w:tr>
    </w:tbl>
    <w:p w14:paraId="200AF2DF" w14:textId="77777777" w:rsidR="008F6A8F" w:rsidRPr="00D6038C" w:rsidRDefault="008F6A8F" w:rsidP="00363FA7">
      <w:pPr>
        <w:rPr>
          <w:noProof/>
        </w:rPr>
      </w:pPr>
    </w:p>
    <w:p w14:paraId="5F141C58" w14:textId="77777777" w:rsidR="008F6A8F" w:rsidRPr="00D6038C" w:rsidRDefault="008F6A8F" w:rsidP="00363FA7">
      <w:pPr>
        <w:rPr>
          <w:noProof/>
        </w:rPr>
      </w:pPr>
    </w:p>
    <w:p w14:paraId="219032D0" w14:textId="77777777" w:rsidR="008F6A8F" w:rsidRDefault="008F6A8F" w:rsidP="00363FA7">
      <w:pPr>
        <w:rPr>
          <w:noProof/>
        </w:rPr>
      </w:pPr>
      <w:r>
        <w:rPr>
          <w:noProof/>
        </w:rPr>
        <w:br w:type="page"/>
      </w:r>
    </w:p>
    <w:p w14:paraId="0312B17B" w14:textId="7EE2B0FD" w:rsidR="008F6A8F" w:rsidRPr="004346C8" w:rsidRDefault="008F6A8F" w:rsidP="008F6A8F">
      <w:pPr>
        <w:pStyle w:val="Overskrift2"/>
        <w:rPr>
          <w:lang w:val="en-GB"/>
        </w:rPr>
      </w:pPr>
      <w:bookmarkStart w:id="7" w:name="_Toc171699353"/>
      <w:r w:rsidRPr="004346C8">
        <w:rPr>
          <w:lang w:val="en-GB"/>
        </w:rPr>
        <w:lastRenderedPageBreak/>
        <w:t>Certification frequency</w:t>
      </w:r>
      <w:bookmarkEnd w:id="7"/>
    </w:p>
    <w:p w14:paraId="7F2F7CA5" w14:textId="4B31A27F" w:rsidR="008F6A8F" w:rsidRPr="004346C8" w:rsidRDefault="008F6A8F" w:rsidP="008F6A8F">
      <w:pPr>
        <w:rPr>
          <w:lang w:val="en-GB"/>
        </w:rPr>
      </w:pPr>
      <w:r w:rsidRPr="004346C8">
        <w:rPr>
          <w:lang w:val="en-GB"/>
        </w:rPr>
        <w:t>The licence holder</w:t>
      </w:r>
      <w:r w:rsidR="003D518A">
        <w:rPr>
          <w:lang w:val="en-GB"/>
        </w:rPr>
        <w:t xml:space="preserve"> and game supplier</w:t>
      </w:r>
      <w:r w:rsidRPr="004346C8">
        <w:rPr>
          <w:lang w:val="en-GB"/>
        </w:rPr>
        <w:t xml:space="preserve"> </w:t>
      </w:r>
      <w:r w:rsidR="00E17A5F" w:rsidRPr="004346C8">
        <w:rPr>
          <w:lang w:val="en-GB"/>
        </w:rPr>
        <w:t>are</w:t>
      </w:r>
      <w:r w:rsidRPr="004346C8">
        <w:rPr>
          <w:lang w:val="en-GB"/>
        </w:rPr>
        <w:t xml:space="preserve"> responsible to ensure to be certified in accordance with the requirements in this document with an interval of maximum of 12 months. </w:t>
      </w:r>
    </w:p>
    <w:p w14:paraId="5BCDB24A" w14:textId="09A44862" w:rsidR="008F6A8F" w:rsidRPr="004346C8" w:rsidRDefault="008F6A8F" w:rsidP="008F6A8F">
      <w:pPr>
        <w:pStyle w:val="Overskrift3"/>
        <w:rPr>
          <w:lang w:val="en-GB"/>
        </w:rPr>
      </w:pPr>
      <w:bookmarkStart w:id="8" w:name="_Toc171699354"/>
      <w:r w:rsidRPr="004346C8">
        <w:rPr>
          <w:lang w:val="en-GB"/>
        </w:rPr>
        <w:t>Initial certification</w:t>
      </w:r>
      <w:bookmarkEnd w:id="8"/>
    </w:p>
    <w:p w14:paraId="7D3DA476" w14:textId="21F19297" w:rsidR="008F6A8F" w:rsidRPr="004346C8" w:rsidRDefault="008F6A8F" w:rsidP="008F6A8F">
      <w:pPr>
        <w:rPr>
          <w:lang w:val="en-GB"/>
        </w:rPr>
      </w:pPr>
      <w:r w:rsidRPr="004346C8">
        <w:rPr>
          <w:lang w:val="en-GB"/>
        </w:rPr>
        <w:t xml:space="preserve">The licence holder </w:t>
      </w:r>
      <w:r w:rsidR="00E17A5F">
        <w:rPr>
          <w:lang w:val="en-GB"/>
        </w:rPr>
        <w:t>and game supplier</w:t>
      </w:r>
      <w:r w:rsidR="00E17A5F" w:rsidRPr="004346C8">
        <w:rPr>
          <w:lang w:val="en-GB"/>
        </w:rPr>
        <w:t xml:space="preserve"> </w:t>
      </w:r>
      <w:r w:rsidRPr="004346C8">
        <w:rPr>
          <w:lang w:val="en-GB"/>
        </w:rPr>
        <w:t xml:space="preserve">must be certified before a licence to offer games can be </w:t>
      </w:r>
      <w:r w:rsidR="004346C8" w:rsidRPr="004346C8">
        <w:rPr>
          <w:lang w:val="en-GB"/>
        </w:rPr>
        <w:t>issued unless</w:t>
      </w:r>
      <w:r w:rsidRPr="004346C8">
        <w:rPr>
          <w:lang w:val="en-GB"/>
        </w:rPr>
        <w:t xml:space="preserve"> the Danish Gambling Authority has informed otherwise. See section 2.1.2 in the general requirements for further information.</w:t>
      </w:r>
    </w:p>
    <w:p w14:paraId="40DB2C11" w14:textId="4445DBB0" w:rsidR="008F6A8F" w:rsidRPr="004346C8" w:rsidRDefault="008F6A8F" w:rsidP="008F6A8F">
      <w:pPr>
        <w:pStyle w:val="Overskrift3"/>
        <w:rPr>
          <w:lang w:val="en-GB"/>
        </w:rPr>
      </w:pPr>
      <w:bookmarkStart w:id="9" w:name="_Toc171699355"/>
      <w:r w:rsidRPr="004346C8">
        <w:rPr>
          <w:lang w:val="en-GB"/>
        </w:rPr>
        <w:t>Renewed certification</w:t>
      </w:r>
      <w:bookmarkEnd w:id="9"/>
    </w:p>
    <w:p w14:paraId="333662EA" w14:textId="478E4874" w:rsidR="008F6A8F" w:rsidRDefault="008F6A8F" w:rsidP="008F6A8F">
      <w:pPr>
        <w:rPr>
          <w:lang w:val="en-GB"/>
        </w:rPr>
      </w:pPr>
      <w:r w:rsidRPr="004346C8">
        <w:rPr>
          <w:lang w:val="en-GB"/>
        </w:rPr>
        <w:t xml:space="preserve">The licence holder </w:t>
      </w:r>
      <w:r w:rsidR="00E17A5F">
        <w:rPr>
          <w:lang w:val="en-GB"/>
        </w:rPr>
        <w:t>and game supplier</w:t>
      </w:r>
      <w:r w:rsidR="00E17A5F" w:rsidRPr="004346C8">
        <w:rPr>
          <w:lang w:val="en-GB"/>
        </w:rPr>
        <w:t xml:space="preserve"> </w:t>
      </w:r>
      <w:r w:rsidRPr="004346C8">
        <w:rPr>
          <w:lang w:val="en-GB"/>
        </w:rPr>
        <w:t xml:space="preserve">must, as a rule, have completed a new certification within 12 months of the latest certification. The standard report must reflect when the certification has been renewed. </w:t>
      </w:r>
    </w:p>
    <w:p w14:paraId="335BF386" w14:textId="77777777" w:rsidR="00E17A5F" w:rsidRPr="004346C8" w:rsidRDefault="00E17A5F" w:rsidP="008F6A8F">
      <w:pPr>
        <w:rPr>
          <w:lang w:val="en-GB"/>
        </w:rPr>
      </w:pPr>
    </w:p>
    <w:p w14:paraId="487D8393" w14:textId="3FAAC161" w:rsidR="008F6A8F" w:rsidRPr="004346C8" w:rsidRDefault="008F6A8F" w:rsidP="008F6A8F">
      <w:pPr>
        <w:rPr>
          <w:lang w:val="en-GB"/>
        </w:rPr>
      </w:pPr>
      <w:r w:rsidRPr="004346C8">
        <w:rPr>
          <w:lang w:val="en-GB"/>
        </w:rPr>
        <w:t xml:space="preserve">The standard report, which documents the renewed certification, must be in the Danish Gambling Authority´s possession no later than </w:t>
      </w:r>
      <w:r w:rsidR="00E17A5F">
        <w:rPr>
          <w:lang w:val="en-GB"/>
        </w:rPr>
        <w:t>one</w:t>
      </w:r>
      <w:r w:rsidR="00E17A5F" w:rsidRPr="004346C8">
        <w:rPr>
          <w:lang w:val="en-GB"/>
        </w:rPr>
        <w:t xml:space="preserve"> </w:t>
      </w:r>
      <w:r w:rsidRPr="004346C8">
        <w:rPr>
          <w:lang w:val="en-GB"/>
        </w:rPr>
        <w:t>month after the certification was done.</w:t>
      </w:r>
    </w:p>
    <w:p w14:paraId="122D6CB5" w14:textId="20D4FD05" w:rsidR="008F6A8F" w:rsidRPr="004346C8" w:rsidRDefault="008F6A8F" w:rsidP="008F6A8F">
      <w:pPr>
        <w:pStyle w:val="Overskrift3"/>
        <w:rPr>
          <w:lang w:val="en-GB"/>
        </w:rPr>
      </w:pPr>
      <w:bookmarkStart w:id="10" w:name="_Toc171699356"/>
      <w:r w:rsidRPr="004346C8">
        <w:rPr>
          <w:lang w:val="en-GB"/>
        </w:rPr>
        <w:t>Postponement of renewed certification</w:t>
      </w:r>
      <w:bookmarkEnd w:id="10"/>
    </w:p>
    <w:p w14:paraId="73B0081C" w14:textId="426F5147" w:rsidR="008F6A8F" w:rsidRPr="004346C8" w:rsidRDefault="008F6A8F" w:rsidP="008F6A8F">
      <w:pPr>
        <w:rPr>
          <w:lang w:val="en-GB"/>
        </w:rPr>
      </w:pPr>
      <w:r w:rsidRPr="004346C8">
        <w:rPr>
          <w:lang w:val="en-GB"/>
        </w:rPr>
        <w:t>The licence holder</w:t>
      </w:r>
      <w:r w:rsidR="00790671">
        <w:rPr>
          <w:lang w:val="en-GB"/>
        </w:rPr>
        <w:t xml:space="preserve"> and game supplier</w:t>
      </w:r>
      <w:r w:rsidRPr="004346C8">
        <w:rPr>
          <w:lang w:val="en-GB"/>
        </w:rPr>
        <w:t xml:space="preserve"> can choose to postpone the certification up to two months from the time where a new certification should have been completed. The new certification must be finalised no later than 14 months after the latest certification and the standard report must be submitted to the Danish Gambling Authority within the same deadline. </w:t>
      </w:r>
    </w:p>
    <w:p w14:paraId="029ADD83" w14:textId="77777777" w:rsidR="008F6A8F" w:rsidRPr="004346C8" w:rsidRDefault="008F6A8F" w:rsidP="008F6A8F">
      <w:pPr>
        <w:rPr>
          <w:lang w:val="en-GB"/>
        </w:rPr>
      </w:pPr>
    </w:p>
    <w:p w14:paraId="43340864" w14:textId="356BC615" w:rsidR="008F6A8F" w:rsidRPr="004346C8" w:rsidRDefault="008F6A8F" w:rsidP="008F6A8F">
      <w:pPr>
        <w:rPr>
          <w:lang w:val="en-GB"/>
        </w:rPr>
      </w:pPr>
      <w:r w:rsidRPr="004346C8">
        <w:rPr>
          <w:lang w:val="en-GB"/>
        </w:rPr>
        <w:t xml:space="preserve">The Danish Gambling Authority must be notified before the certification is postponed. </w:t>
      </w:r>
    </w:p>
    <w:p w14:paraId="35BA0ADA" w14:textId="77777777" w:rsidR="008F6A8F" w:rsidRPr="004346C8" w:rsidRDefault="008F6A8F" w:rsidP="008F6A8F">
      <w:pPr>
        <w:rPr>
          <w:lang w:val="en-GB"/>
        </w:rPr>
      </w:pPr>
    </w:p>
    <w:p w14:paraId="3C23EE97" w14:textId="24334017" w:rsidR="00085843" w:rsidRPr="004346C8" w:rsidRDefault="008F6A8F" w:rsidP="008F6A8F">
      <w:pPr>
        <w:rPr>
          <w:lang w:val="en-GB"/>
        </w:rPr>
      </w:pPr>
      <w:r w:rsidRPr="004346C8">
        <w:rPr>
          <w:lang w:val="en-GB"/>
        </w:rPr>
        <w:t>The deadline for renewal of certification is shortened with the equally amount of time the former 12-month deadline has been postponed. Meaning that if you for instance make use of the maximum two months postponement, then the next certification is due 10 months later. The time for the next certification shall be reflected in the standard report.</w:t>
      </w:r>
      <w:bookmarkStart w:id="11" w:name="_Toc171514344"/>
      <w:bookmarkEnd w:id="11"/>
    </w:p>
    <w:p w14:paraId="6EA7F8B3" w14:textId="4EB3E873" w:rsidR="008F6A8F" w:rsidRPr="004346C8" w:rsidRDefault="008F6A8F" w:rsidP="008F6A8F">
      <w:pPr>
        <w:pStyle w:val="Overskrift2"/>
        <w:rPr>
          <w:lang w:val="en-GB"/>
        </w:rPr>
      </w:pPr>
      <w:bookmarkStart w:id="12" w:name="_Toc171699357"/>
      <w:r w:rsidRPr="004346C8">
        <w:rPr>
          <w:lang w:val="en-GB"/>
        </w:rPr>
        <w:t>Accredited testing organisations</w:t>
      </w:r>
      <w:bookmarkEnd w:id="12"/>
    </w:p>
    <w:p w14:paraId="3CFCDEB8" w14:textId="77777777" w:rsidR="008F6A8F" w:rsidRPr="004346C8" w:rsidRDefault="008F6A8F" w:rsidP="008F6A8F">
      <w:pPr>
        <w:rPr>
          <w:lang w:val="en-GB"/>
        </w:rPr>
      </w:pPr>
      <w:r w:rsidRPr="004346C8">
        <w:rPr>
          <w:lang w:val="en-GB"/>
        </w:rPr>
        <w:t>To ensure that the necessary qualifications are in place during the certification the testing organisation and their staff shall fulfil the requirements in this section.</w:t>
      </w:r>
    </w:p>
    <w:p w14:paraId="4BF8FDB4" w14:textId="263CE160" w:rsidR="008F6A8F" w:rsidRPr="004346C8" w:rsidRDefault="008F6A8F" w:rsidP="008F6A8F">
      <w:pPr>
        <w:pStyle w:val="Overskrift3"/>
        <w:rPr>
          <w:lang w:val="en-GB"/>
        </w:rPr>
      </w:pPr>
      <w:bookmarkStart w:id="13" w:name="_Toc171699358"/>
      <w:r w:rsidRPr="004346C8">
        <w:rPr>
          <w:lang w:val="en-GB"/>
        </w:rPr>
        <w:t>Requirements for testing organisations</w:t>
      </w:r>
      <w:bookmarkEnd w:id="13"/>
    </w:p>
    <w:p w14:paraId="2A29B975" w14:textId="515DD0C8" w:rsidR="008F6A8F" w:rsidRPr="004346C8" w:rsidRDefault="008F6A8F" w:rsidP="008F6A8F">
      <w:pPr>
        <w:rPr>
          <w:lang w:val="en-GB"/>
        </w:rPr>
      </w:pPr>
      <w:r w:rsidRPr="004346C8">
        <w:rPr>
          <w:lang w:val="en-GB"/>
        </w:rPr>
        <w:t>Certification in accordance with the change management programme shall be conducted as an accredited certification by a certification body, who is accredited after ISO/IEC 17021-1 or ISO/IEC 17065 for certification referring to Spillemyndighedens Certification Programme SCP.06.00.DK by DANAK (the Danish Accreditation Fund) or a similar accreditation body, who is co-signer of EA’s (European co-operation for Accreditation) multilateral agreement with regard to certification of management systems or by certification bodies outside EA’s jurisdiction, who is co-signer of the relevant multilateral agreement on reciprocal recognition under IAF (International Accreditation Forum).</w:t>
      </w:r>
    </w:p>
    <w:p w14:paraId="76A9B7F8" w14:textId="77777777" w:rsidR="008F6A8F" w:rsidRPr="004346C8" w:rsidRDefault="008F6A8F" w:rsidP="008F6A8F">
      <w:pPr>
        <w:rPr>
          <w:lang w:val="en-GB"/>
        </w:rPr>
      </w:pPr>
    </w:p>
    <w:p w14:paraId="1DBC99E5" w14:textId="4FBF3D91" w:rsidR="008F6A8F" w:rsidRPr="004346C8" w:rsidRDefault="008F6A8F" w:rsidP="008F6A8F">
      <w:pPr>
        <w:rPr>
          <w:lang w:val="en-GB"/>
        </w:rPr>
      </w:pPr>
      <w:r w:rsidRPr="004346C8">
        <w:rPr>
          <w:lang w:val="en-GB"/>
        </w:rPr>
        <w:lastRenderedPageBreak/>
        <w:t>Documentation for fulfilment of the requirements shall be enclosed with the certification. Alternatively, a link to the accreditation can be provided in the certification report.</w:t>
      </w:r>
    </w:p>
    <w:p w14:paraId="6768983E" w14:textId="2ABD7BFC" w:rsidR="008F6A8F" w:rsidRPr="004346C8" w:rsidRDefault="008F6A8F" w:rsidP="008F6A8F">
      <w:pPr>
        <w:pStyle w:val="Overskrift3"/>
        <w:rPr>
          <w:lang w:val="en-GB"/>
        </w:rPr>
      </w:pPr>
      <w:bookmarkStart w:id="14" w:name="_Toc171699359"/>
      <w:r w:rsidRPr="004346C8">
        <w:rPr>
          <w:lang w:val="en-GB"/>
        </w:rPr>
        <w:t>Requirements for personnel who performs the certification work</w:t>
      </w:r>
      <w:bookmarkEnd w:id="14"/>
    </w:p>
    <w:p w14:paraId="32A56940" w14:textId="780C5AB6" w:rsidR="008F6A8F" w:rsidRPr="004346C8" w:rsidRDefault="008F6A8F" w:rsidP="008F6A8F">
      <w:pPr>
        <w:rPr>
          <w:lang w:val="en-GB"/>
        </w:rPr>
      </w:pPr>
      <w:r w:rsidRPr="004346C8">
        <w:rPr>
          <w:lang w:val="en-GB"/>
        </w:rPr>
        <w:t>The certification work shall be carried out by staff with sufficient qualifications cf. section 6 in ISO/IEC 17021-1 or section 6 in ISO/IEC 17065, which means that the accredited testing organisation shall hire</w:t>
      </w:r>
      <w:r w:rsidR="00854BFE">
        <w:rPr>
          <w:lang w:val="en-GB"/>
        </w:rPr>
        <w:t xml:space="preserve"> and educate</w:t>
      </w:r>
      <w:r w:rsidRPr="004346C8">
        <w:rPr>
          <w:lang w:val="en-GB"/>
        </w:rPr>
        <w:t xml:space="preserve"> sufficiently qualified, competent, and experienced personnel.</w:t>
      </w:r>
    </w:p>
    <w:p w14:paraId="0EC39737" w14:textId="36747C11" w:rsidR="008F6A8F" w:rsidRPr="004346C8" w:rsidRDefault="00854BFE" w:rsidP="008F6A8F">
      <w:pPr>
        <w:pStyle w:val="Overskrift3"/>
        <w:rPr>
          <w:lang w:val="en-GB"/>
        </w:rPr>
      </w:pPr>
      <w:bookmarkStart w:id="15" w:name="_Toc171699360"/>
      <w:r>
        <w:rPr>
          <w:lang w:val="en-GB"/>
        </w:rPr>
        <w:t>Supervision and attest of the standard report</w:t>
      </w:r>
      <w:bookmarkEnd w:id="15"/>
    </w:p>
    <w:p w14:paraId="3A80EF4D" w14:textId="24323619" w:rsidR="008F6A8F" w:rsidRDefault="002F5562" w:rsidP="002F5562">
      <w:pPr>
        <w:rPr>
          <w:lang w:val="en-GB"/>
        </w:rPr>
      </w:pPr>
      <w:r>
        <w:rPr>
          <w:lang w:val="en-GB"/>
        </w:rPr>
        <w:t>The certification work</w:t>
      </w:r>
      <w:r w:rsidRPr="00812FEF">
        <w:rPr>
          <w:lang w:val="en-GB"/>
        </w:rPr>
        <w:t xml:space="preserve"> shall be supervised </w:t>
      </w:r>
      <w:r>
        <w:rPr>
          <w:lang w:val="en-GB"/>
        </w:rPr>
        <w:t>cf. section 2.3 in the general requirements. It is the supervisers responsibility to sign the standard report and thereby warrant that the certification work has been completed in an appropriate professional manner.</w:t>
      </w:r>
    </w:p>
    <w:p w14:paraId="2FC57B60" w14:textId="084220CE" w:rsidR="007A7CCE" w:rsidRPr="00670819" w:rsidRDefault="007A7CCE" w:rsidP="007A7CCE">
      <w:pPr>
        <w:pStyle w:val="Overskrift1"/>
        <w:spacing w:line="720" w:lineRule="exact"/>
        <w:contextualSpacing/>
        <w:rPr>
          <w:noProof/>
        </w:rPr>
      </w:pPr>
      <w:bookmarkStart w:id="16" w:name="_Toc171699361"/>
      <w:r w:rsidRPr="007A7CCE">
        <w:lastRenderedPageBreak/>
        <w:t>Change Management Framework</w:t>
      </w:r>
      <w:bookmarkEnd w:id="16"/>
    </w:p>
    <w:p w14:paraId="461AE68B" w14:textId="77777777" w:rsidR="007A7CCE" w:rsidRPr="00D6038C" w:rsidRDefault="007A7CCE"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6FBA5C59" wp14:editId="4C139A50">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09304039" w14:textId="77777777" w:rsidR="007A7CCE" w:rsidRDefault="007A7CC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A5C59"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09304039" w14:textId="77777777" w:rsidR="007A7CCE" w:rsidRDefault="007A7CC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7A7CCE" w14:paraId="788C3019" w14:textId="77777777" w:rsidTr="003B6AE3">
        <w:tc>
          <w:tcPr>
            <w:tcW w:w="9752" w:type="dxa"/>
          </w:tcPr>
          <w:p w14:paraId="110B4614" w14:textId="77777777" w:rsidR="007A7CCE" w:rsidRDefault="007A7CCE" w:rsidP="007A7CCE">
            <w:pPr>
              <w:pStyle w:val="Kapitelsidenr"/>
              <w:spacing w:line="7100" w:lineRule="exact"/>
              <w:rPr>
                <w:noProof/>
              </w:rPr>
            </w:pPr>
          </w:p>
        </w:tc>
      </w:tr>
    </w:tbl>
    <w:p w14:paraId="351E302F" w14:textId="77777777" w:rsidR="007A7CCE" w:rsidRPr="00D6038C" w:rsidRDefault="007A7CCE" w:rsidP="00363FA7">
      <w:pPr>
        <w:rPr>
          <w:noProof/>
        </w:rPr>
      </w:pPr>
    </w:p>
    <w:p w14:paraId="622B53B6" w14:textId="77777777" w:rsidR="007A7CCE" w:rsidRPr="00D6038C" w:rsidRDefault="007A7CCE" w:rsidP="00363FA7">
      <w:pPr>
        <w:rPr>
          <w:noProof/>
        </w:rPr>
      </w:pPr>
    </w:p>
    <w:p w14:paraId="333768C0" w14:textId="77777777" w:rsidR="007A7CCE" w:rsidRDefault="007A7CCE" w:rsidP="00363FA7">
      <w:pPr>
        <w:rPr>
          <w:noProof/>
        </w:rPr>
      </w:pPr>
      <w:r>
        <w:rPr>
          <w:noProof/>
        </w:rPr>
        <w:br w:type="page"/>
      </w:r>
    </w:p>
    <w:p w14:paraId="47CB7D3E" w14:textId="35523353" w:rsidR="007A7CCE" w:rsidRPr="007A7CCE" w:rsidRDefault="007A7CCE" w:rsidP="007A7CCE">
      <w:pPr>
        <w:rPr>
          <w:lang w:val="en-GB"/>
        </w:rPr>
      </w:pPr>
      <w:r w:rsidRPr="007A7CCE">
        <w:rPr>
          <w:lang w:val="en-GB"/>
        </w:rPr>
        <w:lastRenderedPageBreak/>
        <w:t xml:space="preserve">This general framework for managing changes sets out the necessary foundation needed for the implementation of a change management programme. It requires the licence holder </w:t>
      </w:r>
      <w:r w:rsidR="008A3369">
        <w:rPr>
          <w:lang w:val="en-GB"/>
        </w:rPr>
        <w:t xml:space="preserve">and game supplier </w:t>
      </w:r>
      <w:r w:rsidRPr="007A7CCE">
        <w:rPr>
          <w:lang w:val="en-GB"/>
        </w:rPr>
        <w:t>to:</w:t>
      </w:r>
    </w:p>
    <w:p w14:paraId="64907E73" w14:textId="20D4BB6C" w:rsidR="007A7CCE" w:rsidRPr="007A7CCE" w:rsidRDefault="007A7CCE" w:rsidP="007A7CCE">
      <w:pPr>
        <w:pStyle w:val="Opstilling-punkttegn"/>
        <w:rPr>
          <w:lang w:val="en-GB"/>
        </w:rPr>
      </w:pPr>
      <w:r w:rsidRPr="007A7CCE">
        <w:rPr>
          <w:lang w:val="en-GB"/>
        </w:rPr>
        <w:t>delegate responsibilities and authorities in relation to change management,</w:t>
      </w:r>
    </w:p>
    <w:p w14:paraId="164FF432" w14:textId="057AB982" w:rsidR="007A7CCE" w:rsidRPr="007A7CCE" w:rsidRDefault="007A7CCE" w:rsidP="007A7CCE">
      <w:pPr>
        <w:pStyle w:val="Opstilling-punkttegn"/>
        <w:rPr>
          <w:lang w:val="en-GB"/>
        </w:rPr>
      </w:pPr>
      <w:r w:rsidRPr="007A7CCE">
        <w:rPr>
          <w:lang w:val="en-GB"/>
        </w:rPr>
        <w:t>create a formal change plan defining the structure for change management,</w:t>
      </w:r>
    </w:p>
    <w:p w14:paraId="1457E3A8" w14:textId="266712E5" w:rsidR="007A7CCE" w:rsidRPr="007A7CCE" w:rsidRDefault="007A7CCE" w:rsidP="007A7CCE">
      <w:pPr>
        <w:pStyle w:val="Opstilling-punkttegn"/>
        <w:rPr>
          <w:lang w:val="en-GB"/>
        </w:rPr>
      </w:pPr>
      <w:r w:rsidRPr="007A7CCE">
        <w:rPr>
          <w:lang w:val="en-GB"/>
        </w:rPr>
        <w:t>identify and classify the components of the gambling system for the configuration management,</w:t>
      </w:r>
    </w:p>
    <w:p w14:paraId="0AC54E12" w14:textId="3A3DE157" w:rsidR="007A7CCE" w:rsidRPr="007A7CCE" w:rsidRDefault="007A7CCE" w:rsidP="007A7CCE">
      <w:pPr>
        <w:pStyle w:val="Opstilling-punkttegn"/>
        <w:rPr>
          <w:lang w:val="en-GB"/>
        </w:rPr>
      </w:pPr>
      <w:r w:rsidRPr="007A7CCE">
        <w:rPr>
          <w:lang w:val="en-GB"/>
        </w:rPr>
        <w:t xml:space="preserve">record changes in a change </w:t>
      </w:r>
      <w:r w:rsidR="00B1052A">
        <w:rPr>
          <w:lang w:val="en-GB"/>
        </w:rPr>
        <w:t>register</w:t>
      </w:r>
      <w:r w:rsidRPr="007A7CCE">
        <w:rPr>
          <w:lang w:val="en-GB"/>
        </w:rPr>
        <w:t>, and</w:t>
      </w:r>
    </w:p>
    <w:p w14:paraId="4E50B831" w14:textId="63F4BE4D" w:rsidR="007A7CCE" w:rsidRPr="007A7CCE" w:rsidRDefault="007A7CCE" w:rsidP="007A7CCE">
      <w:pPr>
        <w:pStyle w:val="Opstilling-punkttegn"/>
        <w:rPr>
          <w:lang w:val="en-GB"/>
        </w:rPr>
      </w:pPr>
      <w:r w:rsidRPr="007A7CCE">
        <w:rPr>
          <w:lang w:val="en-GB"/>
        </w:rPr>
        <w:t>determine a configuration baseline for the gambling system in its entirety.</w:t>
      </w:r>
    </w:p>
    <w:p w14:paraId="27262D57" w14:textId="77777777" w:rsidR="007A7CCE" w:rsidRDefault="007A7CCE" w:rsidP="007A7CCE">
      <w:pPr>
        <w:rPr>
          <w:lang w:val="en-GB"/>
        </w:rPr>
      </w:pPr>
    </w:p>
    <w:p w14:paraId="09B71DB9" w14:textId="0BDFE378" w:rsidR="007A7CCE" w:rsidRPr="007A7CCE" w:rsidRDefault="007A7CCE" w:rsidP="007A7CCE">
      <w:pPr>
        <w:rPr>
          <w:lang w:val="en-GB"/>
        </w:rPr>
      </w:pPr>
      <w:r w:rsidRPr="007A7CCE">
        <w:rPr>
          <w:lang w:val="en-GB"/>
        </w:rPr>
        <w:t>When classifying components, it may be relevant to consider the differences between the games and the game types as well as the different risks involved.</w:t>
      </w:r>
    </w:p>
    <w:p w14:paraId="50FC0797" w14:textId="131E2F77" w:rsidR="007A7CCE" w:rsidRPr="007A7CCE" w:rsidRDefault="007A7CCE" w:rsidP="007A7CCE">
      <w:pPr>
        <w:pStyle w:val="Overskrift2"/>
        <w:rPr>
          <w:lang w:val="en-GB"/>
        </w:rPr>
      </w:pPr>
      <w:bookmarkStart w:id="17" w:name="_Toc171699362"/>
      <w:r w:rsidRPr="007A7CCE">
        <w:rPr>
          <w:lang w:val="en-GB"/>
        </w:rPr>
        <w:t>Change Management Responsibility</w:t>
      </w:r>
      <w:bookmarkEnd w:id="17"/>
    </w:p>
    <w:p w14:paraId="6FBC0D56" w14:textId="59096C04" w:rsidR="007A7CCE" w:rsidRPr="007A7CCE" w:rsidRDefault="007A7CCE" w:rsidP="007A7CCE">
      <w:pPr>
        <w:pStyle w:val="Overskrift3"/>
        <w:rPr>
          <w:lang w:val="en-GB"/>
        </w:rPr>
      </w:pPr>
      <w:bookmarkStart w:id="18" w:name="_Toc171699363"/>
      <w:r w:rsidRPr="007A7CCE">
        <w:rPr>
          <w:lang w:val="en-GB"/>
        </w:rPr>
        <w:t>Change Management responsibilities of the licence holder</w:t>
      </w:r>
      <w:bookmarkEnd w:id="18"/>
    </w:p>
    <w:p w14:paraId="1C588226" w14:textId="4ECE0D6B" w:rsidR="007A7CCE" w:rsidRPr="007A7CCE" w:rsidRDefault="007A7CCE" w:rsidP="007A7CCE">
      <w:pPr>
        <w:rPr>
          <w:lang w:val="en-GB"/>
        </w:rPr>
      </w:pPr>
      <w:r w:rsidRPr="007A7CCE">
        <w:rPr>
          <w:lang w:val="en-GB"/>
        </w:rPr>
        <w:t xml:space="preserve">The licence holder is responsible for changes </w:t>
      </w:r>
      <w:r w:rsidR="00AD5015">
        <w:rPr>
          <w:lang w:val="en-GB"/>
        </w:rPr>
        <w:t>to the</w:t>
      </w:r>
      <w:r w:rsidRPr="007A7CCE">
        <w:rPr>
          <w:lang w:val="en-GB"/>
        </w:rPr>
        <w:t xml:space="preserve"> </w:t>
      </w:r>
      <w:r w:rsidR="00B7181D">
        <w:rPr>
          <w:lang w:val="en-GB"/>
        </w:rPr>
        <w:t>base platform</w:t>
      </w:r>
      <w:r w:rsidRPr="007A7CCE">
        <w:rPr>
          <w:lang w:val="en-GB"/>
        </w:rPr>
        <w:t xml:space="preserve"> irrespective of whether such changes have been carried out by the licence holder or a third party on behalf of the licence holder.</w:t>
      </w:r>
    </w:p>
    <w:p w14:paraId="0ED55A08" w14:textId="77777777" w:rsidR="007A7CCE" w:rsidRDefault="007A7CCE" w:rsidP="007A7CCE">
      <w:pPr>
        <w:rPr>
          <w:lang w:val="en-GB"/>
        </w:rPr>
      </w:pPr>
    </w:p>
    <w:p w14:paraId="76928C7C" w14:textId="77777777" w:rsidR="00A94A2E" w:rsidRDefault="007A7CCE" w:rsidP="007A7CCE">
      <w:pPr>
        <w:rPr>
          <w:lang w:val="en-GB"/>
        </w:rPr>
      </w:pPr>
      <w:r w:rsidRPr="007A7CCE">
        <w:rPr>
          <w:lang w:val="en-GB"/>
        </w:rPr>
        <w:t xml:space="preserve">The licence holder shall clarify and define responsibilities and authorities with regards to the implementation and approval of the change process. </w:t>
      </w:r>
    </w:p>
    <w:p w14:paraId="373B8A00" w14:textId="77777777" w:rsidR="00A94A2E" w:rsidRDefault="00A94A2E" w:rsidP="007A7CCE">
      <w:pPr>
        <w:rPr>
          <w:lang w:val="en-GB"/>
        </w:rPr>
      </w:pPr>
    </w:p>
    <w:p w14:paraId="4A335817" w14:textId="32321E08" w:rsidR="00A62692" w:rsidRDefault="007A7CCE" w:rsidP="007A7CCE">
      <w:pPr>
        <w:rPr>
          <w:lang w:val="en-GB"/>
        </w:rPr>
      </w:pPr>
      <w:r w:rsidRPr="007A7CCE">
        <w:rPr>
          <w:lang w:val="en-GB"/>
        </w:rPr>
        <w:t>If</w:t>
      </w:r>
      <w:r w:rsidRPr="007A7CCE" w:rsidDel="00FC0C69">
        <w:rPr>
          <w:lang w:val="en-GB"/>
        </w:rPr>
        <w:t xml:space="preserve"> </w:t>
      </w:r>
      <w:r w:rsidRPr="007A7CCE">
        <w:rPr>
          <w:lang w:val="en-GB"/>
        </w:rPr>
        <w:t>system changes are managed by one of the licence holder’s suppliers, the licence holder shall ensure that the supplier compl</w:t>
      </w:r>
      <w:r w:rsidR="00A62692">
        <w:rPr>
          <w:lang w:val="en-GB"/>
        </w:rPr>
        <w:t>ies</w:t>
      </w:r>
      <w:r w:rsidRPr="007A7CCE">
        <w:rPr>
          <w:lang w:val="en-GB"/>
        </w:rPr>
        <w:t xml:space="preserve"> with the requirements </w:t>
      </w:r>
      <w:r w:rsidR="00A62692">
        <w:rPr>
          <w:lang w:val="en-GB"/>
        </w:rPr>
        <w:t>in</w:t>
      </w:r>
      <w:r w:rsidRPr="007A7CCE">
        <w:rPr>
          <w:lang w:val="en-GB"/>
        </w:rPr>
        <w:t xml:space="preserve"> this document.</w:t>
      </w:r>
    </w:p>
    <w:p w14:paraId="54AAB4DF" w14:textId="29049E77" w:rsidR="00A62692" w:rsidRDefault="002D61AF" w:rsidP="002D61AF">
      <w:pPr>
        <w:pStyle w:val="Overskrift3"/>
        <w:rPr>
          <w:lang w:val="en-GB"/>
        </w:rPr>
      </w:pPr>
      <w:bookmarkStart w:id="19" w:name="_Toc171699364"/>
      <w:r>
        <w:rPr>
          <w:lang w:val="en-GB"/>
        </w:rPr>
        <w:t>Change management responsibilities of the game supplier</w:t>
      </w:r>
      <w:bookmarkEnd w:id="19"/>
    </w:p>
    <w:p w14:paraId="7129A910" w14:textId="4F57C7C9" w:rsidR="002D61AF" w:rsidRDefault="002D61AF" w:rsidP="002D61AF">
      <w:pPr>
        <w:rPr>
          <w:lang w:val="en-GB"/>
        </w:rPr>
      </w:pPr>
      <w:r>
        <w:rPr>
          <w:lang w:val="en-GB"/>
        </w:rPr>
        <w:t>The game supplier is res</w:t>
      </w:r>
      <w:r w:rsidR="00085843">
        <w:rPr>
          <w:lang w:val="en-GB"/>
        </w:rPr>
        <w:t>p</w:t>
      </w:r>
      <w:r>
        <w:rPr>
          <w:lang w:val="en-GB"/>
        </w:rPr>
        <w:t xml:space="preserve">onsible for </w:t>
      </w:r>
      <w:r w:rsidR="00AD5015">
        <w:rPr>
          <w:lang w:val="en-GB"/>
        </w:rPr>
        <w:t>changes to the game platform.</w:t>
      </w:r>
    </w:p>
    <w:p w14:paraId="79369E79" w14:textId="77777777" w:rsidR="006F19CA" w:rsidRDefault="006F19CA" w:rsidP="002D61AF">
      <w:pPr>
        <w:rPr>
          <w:lang w:val="en-GB"/>
        </w:rPr>
      </w:pPr>
    </w:p>
    <w:p w14:paraId="0E7A7AF3" w14:textId="38BC24D9" w:rsidR="006F19CA" w:rsidRPr="002D61AF" w:rsidRDefault="006F19CA" w:rsidP="002D61AF">
      <w:pPr>
        <w:rPr>
          <w:lang w:val="en-GB"/>
        </w:rPr>
      </w:pPr>
      <w:r w:rsidRPr="007A7CCE">
        <w:rPr>
          <w:lang w:val="en-GB"/>
        </w:rPr>
        <w:t xml:space="preserve">The </w:t>
      </w:r>
      <w:r>
        <w:rPr>
          <w:lang w:val="en-GB"/>
        </w:rPr>
        <w:t>game supplier</w:t>
      </w:r>
      <w:r w:rsidRPr="007A7CCE">
        <w:rPr>
          <w:lang w:val="en-GB"/>
        </w:rPr>
        <w:t xml:space="preserve"> shall clarify and define responsibilities and authorities with regards to the implementation and approval of the change process.</w:t>
      </w:r>
    </w:p>
    <w:p w14:paraId="436A5CC2" w14:textId="6826F6E3" w:rsidR="007A7CCE" w:rsidRPr="007A7CCE" w:rsidRDefault="00C6107A" w:rsidP="007A7CCE">
      <w:pPr>
        <w:pStyle w:val="Overskrift3"/>
        <w:rPr>
          <w:lang w:val="en-GB"/>
        </w:rPr>
      </w:pPr>
      <w:bookmarkStart w:id="20" w:name="_Toc171699365"/>
      <w:r>
        <w:rPr>
          <w:lang w:val="en-GB"/>
        </w:rPr>
        <w:t>R</w:t>
      </w:r>
      <w:r w:rsidR="007A7CCE" w:rsidRPr="007A7CCE">
        <w:rPr>
          <w:lang w:val="en-GB"/>
        </w:rPr>
        <w:t xml:space="preserve">esponsible </w:t>
      </w:r>
      <w:r>
        <w:rPr>
          <w:lang w:val="en-GB"/>
        </w:rPr>
        <w:t>personnel with licence holder and game supplier</w:t>
      </w:r>
      <w:bookmarkEnd w:id="20"/>
    </w:p>
    <w:p w14:paraId="627562A7" w14:textId="25217AAB" w:rsidR="007A7CCE" w:rsidRDefault="007A7CCE" w:rsidP="007A7CCE">
      <w:pPr>
        <w:rPr>
          <w:lang w:val="en-GB"/>
        </w:rPr>
      </w:pPr>
      <w:r w:rsidRPr="007A7CCE">
        <w:rPr>
          <w:lang w:val="en-GB"/>
        </w:rPr>
        <w:t xml:space="preserve">The licence holder </w:t>
      </w:r>
      <w:r w:rsidR="00C6107A">
        <w:rPr>
          <w:lang w:val="en-GB"/>
        </w:rPr>
        <w:t xml:space="preserve">and game supplier </w:t>
      </w:r>
      <w:r w:rsidRPr="007A7CCE">
        <w:rPr>
          <w:lang w:val="en-GB"/>
        </w:rPr>
        <w:t>shall appoint one or more people among its staff to take overall responsibility for system changes. The responsible personnel may be organised as a committee.</w:t>
      </w:r>
    </w:p>
    <w:p w14:paraId="5DB7BE3F" w14:textId="77777777" w:rsidR="004136C3" w:rsidRPr="007A7CCE" w:rsidRDefault="004136C3" w:rsidP="007A7CCE">
      <w:pPr>
        <w:rPr>
          <w:lang w:val="en-GB"/>
        </w:rPr>
      </w:pPr>
    </w:p>
    <w:p w14:paraId="4C569B40" w14:textId="77777777" w:rsidR="007A7CCE" w:rsidRPr="007A7CCE" w:rsidRDefault="007A7CCE" w:rsidP="007A7CCE">
      <w:pPr>
        <w:rPr>
          <w:lang w:val="en-GB"/>
        </w:rPr>
      </w:pPr>
      <w:r w:rsidRPr="007A7CCE">
        <w:rPr>
          <w:lang w:val="en-GB"/>
        </w:rPr>
        <w:t>The responsible personnel shall possess sufficient proficiency and experience in change management and hold the necessary authority within the licence holder’s organisation to make decisions with regards to change management.</w:t>
      </w:r>
    </w:p>
    <w:p w14:paraId="2E2A9F72" w14:textId="77777777" w:rsidR="007A7CCE" w:rsidRDefault="007A7CCE" w:rsidP="007A7CCE">
      <w:pPr>
        <w:rPr>
          <w:lang w:val="en-GB"/>
        </w:rPr>
      </w:pPr>
    </w:p>
    <w:p w14:paraId="318EC662" w14:textId="3BD43823" w:rsidR="007A7CCE" w:rsidRPr="007A7CCE" w:rsidRDefault="007A7CCE" w:rsidP="007A7CCE">
      <w:pPr>
        <w:rPr>
          <w:lang w:val="en-GB"/>
        </w:rPr>
      </w:pPr>
      <w:r w:rsidRPr="007A7CCE">
        <w:rPr>
          <w:lang w:val="en-GB"/>
        </w:rPr>
        <w:t>The responsible personnel shall involve other relevant staff members at the licence holder</w:t>
      </w:r>
      <w:r w:rsidR="004136C3">
        <w:rPr>
          <w:lang w:val="en-GB"/>
        </w:rPr>
        <w:t>, game supplier</w:t>
      </w:r>
      <w:r w:rsidRPr="007A7CCE">
        <w:rPr>
          <w:lang w:val="en-GB"/>
        </w:rPr>
        <w:t xml:space="preserve"> and/or at the relevant supplier(s) in the decision process in order to ensure changes of high quality.</w:t>
      </w:r>
    </w:p>
    <w:p w14:paraId="4D5D792A" w14:textId="77777777" w:rsidR="007A7CCE" w:rsidRPr="007A7CCE" w:rsidRDefault="007A7CCE" w:rsidP="007A7CCE">
      <w:pPr>
        <w:rPr>
          <w:lang w:val="en-GB"/>
        </w:rPr>
      </w:pPr>
      <w:r w:rsidRPr="007A7CCE">
        <w:rPr>
          <w:lang w:val="en-GB"/>
        </w:rPr>
        <w:t>Prior to the approval of a system change the responsible personnel shall confirm that:</w:t>
      </w:r>
    </w:p>
    <w:p w14:paraId="15FE18C0" w14:textId="30A507B8" w:rsidR="007A7CCE" w:rsidRPr="007A7CCE" w:rsidRDefault="007A7CCE" w:rsidP="007A7CCE">
      <w:pPr>
        <w:pStyle w:val="Opstilling-punkttegn"/>
        <w:rPr>
          <w:lang w:val="en-GB"/>
        </w:rPr>
      </w:pPr>
      <w:r w:rsidRPr="007A7CCE">
        <w:rPr>
          <w:lang w:val="en-GB"/>
        </w:rPr>
        <w:t>the proposed system change is consistent with Spillemyndigheden’s Certification Programme,</w:t>
      </w:r>
    </w:p>
    <w:p w14:paraId="50084515" w14:textId="7D46E95E" w:rsidR="007A7CCE" w:rsidRPr="007A7CCE" w:rsidRDefault="007A7CCE" w:rsidP="007A7CCE">
      <w:pPr>
        <w:pStyle w:val="Opstilling-punkttegn"/>
        <w:rPr>
          <w:lang w:val="en-GB"/>
        </w:rPr>
      </w:pPr>
      <w:r w:rsidRPr="007A7CCE">
        <w:rPr>
          <w:lang w:val="en-GB"/>
        </w:rPr>
        <w:t>the proposed system change is necessary,</w:t>
      </w:r>
    </w:p>
    <w:p w14:paraId="684F0D78" w14:textId="569BFA99" w:rsidR="007A7CCE" w:rsidRPr="007A7CCE" w:rsidRDefault="007A7CCE" w:rsidP="007A7CCE">
      <w:pPr>
        <w:pStyle w:val="Opstilling-punkttegn"/>
        <w:rPr>
          <w:lang w:val="en-GB"/>
        </w:rPr>
      </w:pPr>
      <w:r w:rsidRPr="007A7CCE">
        <w:rPr>
          <w:lang w:val="en-GB"/>
        </w:rPr>
        <w:t>the proposed system change has been documented and categorised,</w:t>
      </w:r>
    </w:p>
    <w:p w14:paraId="3BC4A270" w14:textId="60BFF71E" w:rsidR="007A7CCE" w:rsidRPr="007A7CCE" w:rsidRDefault="007A7CCE" w:rsidP="007A7CCE">
      <w:pPr>
        <w:pStyle w:val="Opstilling-punkttegn"/>
        <w:rPr>
          <w:lang w:val="en-GB"/>
        </w:rPr>
      </w:pPr>
      <w:r w:rsidRPr="007A7CCE">
        <w:rPr>
          <w:lang w:val="en-GB"/>
        </w:rPr>
        <w:lastRenderedPageBreak/>
        <w:t>the consequences of implementing the change does not compromise the integrity of the gambling system, and</w:t>
      </w:r>
    </w:p>
    <w:p w14:paraId="01988778" w14:textId="6B7F9031" w:rsidR="007A7CCE" w:rsidRPr="007A7CCE" w:rsidRDefault="007A7CCE" w:rsidP="007A7CCE">
      <w:pPr>
        <w:pStyle w:val="Opstilling-punkttegn"/>
        <w:rPr>
          <w:lang w:val="en-GB"/>
        </w:rPr>
      </w:pPr>
      <w:r w:rsidRPr="007A7CCE">
        <w:rPr>
          <w:lang w:val="en-GB"/>
        </w:rPr>
        <w:t>the process for the planned actions when implementing the system change in documentation, hard-ware and/or software is consistent with section 4 of this document.</w:t>
      </w:r>
    </w:p>
    <w:p w14:paraId="5807605C" w14:textId="77777777" w:rsidR="007A7CCE" w:rsidRDefault="007A7CCE" w:rsidP="007A7CCE">
      <w:pPr>
        <w:rPr>
          <w:lang w:val="en-GB"/>
        </w:rPr>
      </w:pPr>
    </w:p>
    <w:p w14:paraId="5391C5D5" w14:textId="284EBA58" w:rsidR="007A7CCE" w:rsidRPr="007A7CCE" w:rsidRDefault="007A7CCE" w:rsidP="007A7CCE">
      <w:pPr>
        <w:rPr>
          <w:lang w:val="en-GB"/>
        </w:rPr>
      </w:pPr>
      <w:r w:rsidRPr="007A7CCE">
        <w:rPr>
          <w:lang w:val="en-GB"/>
        </w:rPr>
        <w:t xml:space="preserve">This, along with who has been involved in the decision-making process, shall be recorded in the change </w:t>
      </w:r>
      <w:r w:rsidR="00B1052A">
        <w:rPr>
          <w:lang w:val="en-GB"/>
        </w:rPr>
        <w:t>register</w:t>
      </w:r>
      <w:r w:rsidRPr="007A7CCE">
        <w:rPr>
          <w:lang w:val="en-GB"/>
        </w:rPr>
        <w:t xml:space="preserve"> cf. section 3.4.</w:t>
      </w:r>
    </w:p>
    <w:p w14:paraId="1A5F61E9" w14:textId="3E327A96" w:rsidR="007A7CCE" w:rsidRPr="007A7CCE" w:rsidRDefault="007A7CCE" w:rsidP="007A7CCE">
      <w:pPr>
        <w:pStyle w:val="Overskrift2"/>
        <w:rPr>
          <w:lang w:val="en-GB"/>
        </w:rPr>
      </w:pPr>
      <w:bookmarkStart w:id="21" w:name="_Toc171699366"/>
      <w:r w:rsidRPr="007A7CCE">
        <w:rPr>
          <w:lang w:val="en-GB"/>
        </w:rPr>
        <w:t>Change Management Planning</w:t>
      </w:r>
      <w:bookmarkEnd w:id="21"/>
    </w:p>
    <w:p w14:paraId="583BEB4E" w14:textId="0DF28464" w:rsidR="007A7CCE" w:rsidRPr="007A7CCE" w:rsidRDefault="007A7CCE" w:rsidP="007A7CCE">
      <w:pPr>
        <w:rPr>
          <w:lang w:val="en-GB"/>
        </w:rPr>
      </w:pPr>
      <w:r w:rsidRPr="007A7CCE">
        <w:rPr>
          <w:lang w:val="en-GB"/>
        </w:rPr>
        <w:t xml:space="preserve">The change management of the licence holder </w:t>
      </w:r>
      <w:r w:rsidR="0076794A">
        <w:rPr>
          <w:lang w:val="en-GB"/>
        </w:rPr>
        <w:t xml:space="preserve">and game supplier </w:t>
      </w:r>
      <w:r w:rsidRPr="007A7CCE">
        <w:rPr>
          <w:lang w:val="en-GB"/>
        </w:rPr>
        <w:t>shall be documented in a change management plan which sets out the overall framework for managing system changes.</w:t>
      </w:r>
    </w:p>
    <w:p w14:paraId="0DBEEA01" w14:textId="77777777" w:rsidR="007A7CCE" w:rsidRPr="007A7CCE" w:rsidRDefault="007A7CCE" w:rsidP="007A7CCE">
      <w:pPr>
        <w:rPr>
          <w:lang w:val="en-GB"/>
        </w:rPr>
      </w:pPr>
      <w:r w:rsidRPr="007A7CCE">
        <w:rPr>
          <w:lang w:val="en-GB"/>
        </w:rPr>
        <w:t>The change management plan of the licence holder shall:</w:t>
      </w:r>
    </w:p>
    <w:p w14:paraId="7023D398" w14:textId="7F0E6817" w:rsidR="007A7CCE" w:rsidRPr="007A7CCE" w:rsidRDefault="007A7CCE" w:rsidP="007A7CCE">
      <w:pPr>
        <w:pStyle w:val="Opstilling-punkttegn"/>
        <w:rPr>
          <w:lang w:val="en-GB"/>
        </w:rPr>
      </w:pPr>
      <w:r w:rsidRPr="007A7CCE">
        <w:rPr>
          <w:lang w:val="en-GB"/>
        </w:rPr>
        <w:t>be documented,</w:t>
      </w:r>
    </w:p>
    <w:p w14:paraId="29796701" w14:textId="56AC1592" w:rsidR="007A7CCE" w:rsidRPr="007A7CCE" w:rsidRDefault="007A7CCE" w:rsidP="007A7CCE">
      <w:pPr>
        <w:pStyle w:val="Opstilling-punkttegn"/>
        <w:rPr>
          <w:lang w:val="en-GB"/>
        </w:rPr>
      </w:pPr>
      <w:r w:rsidRPr="007A7CCE">
        <w:rPr>
          <w:lang w:val="en-GB"/>
        </w:rPr>
        <w:t xml:space="preserve">be approved by senior management, </w:t>
      </w:r>
    </w:p>
    <w:p w14:paraId="317163B6" w14:textId="4833F94C" w:rsidR="007A7CCE" w:rsidRPr="007A7CCE" w:rsidRDefault="007A7CCE" w:rsidP="007A7CCE">
      <w:pPr>
        <w:pStyle w:val="Opstilling-punkttegn"/>
        <w:rPr>
          <w:lang w:val="en-GB"/>
        </w:rPr>
      </w:pPr>
      <w:r w:rsidRPr="007A7CCE">
        <w:rPr>
          <w:lang w:val="en-GB"/>
        </w:rPr>
        <w:t>be subject to sufficient internal control,</w:t>
      </w:r>
    </w:p>
    <w:p w14:paraId="660B087E" w14:textId="7AAE9705" w:rsidR="007A7CCE" w:rsidRPr="007A7CCE" w:rsidRDefault="007A7CCE" w:rsidP="007A7CCE">
      <w:pPr>
        <w:pStyle w:val="Opstilling-punkttegn"/>
        <w:rPr>
          <w:lang w:val="en-GB"/>
        </w:rPr>
      </w:pPr>
      <w:r w:rsidRPr="007A7CCE">
        <w:rPr>
          <w:lang w:val="en-GB"/>
        </w:rPr>
        <w:t>identify the configuration management procedure to be used cf. section 3.3,</w:t>
      </w:r>
    </w:p>
    <w:p w14:paraId="5051BFA3" w14:textId="174CBA23" w:rsidR="007A7CCE" w:rsidRPr="007A7CCE" w:rsidRDefault="007A7CCE" w:rsidP="007A7CCE">
      <w:pPr>
        <w:pStyle w:val="Opstilling-punkttegn"/>
        <w:rPr>
          <w:lang w:val="en-GB"/>
        </w:rPr>
      </w:pPr>
      <w:r w:rsidRPr="007A7CCE">
        <w:rPr>
          <w:lang w:val="en-GB"/>
        </w:rPr>
        <w:t>describe the responsibilities and authorities of the personnel in relation to changes to the gambling system and its components as well as ensure that the lifecycle of components is described,</w:t>
      </w:r>
    </w:p>
    <w:p w14:paraId="6B319F56" w14:textId="26B38ED9" w:rsidR="007A7CCE" w:rsidRPr="007A7CCE" w:rsidRDefault="007A7CCE" w:rsidP="007A7CCE">
      <w:pPr>
        <w:pStyle w:val="Opstilling-punkttegn"/>
        <w:rPr>
          <w:lang w:val="en-GB"/>
        </w:rPr>
      </w:pPr>
      <w:r w:rsidRPr="007A7CCE">
        <w:rPr>
          <w:lang w:val="en-GB"/>
        </w:rPr>
        <w:t>integrate with the change management plans any suppliers,</w:t>
      </w:r>
    </w:p>
    <w:p w14:paraId="69BA9F40" w14:textId="10120395" w:rsidR="007A7CCE" w:rsidRPr="007A7CCE" w:rsidRDefault="007A7CCE" w:rsidP="007A7CCE">
      <w:pPr>
        <w:pStyle w:val="Opstilling-punkttegn"/>
        <w:rPr>
          <w:lang w:val="en-GB"/>
        </w:rPr>
      </w:pPr>
      <w:r w:rsidRPr="007A7CCE">
        <w:rPr>
          <w:lang w:val="en-GB"/>
        </w:rPr>
        <w:t>establish the delegation of responsibilities between licence holder and any supplier, and</w:t>
      </w:r>
    </w:p>
    <w:p w14:paraId="377C4194" w14:textId="38A251A3" w:rsidR="007A7CCE" w:rsidRPr="007A7CCE" w:rsidRDefault="007A7CCE" w:rsidP="007A7CCE">
      <w:pPr>
        <w:pStyle w:val="Opstilling-punkttegn"/>
        <w:rPr>
          <w:lang w:val="en-GB"/>
        </w:rPr>
      </w:pPr>
      <w:r w:rsidRPr="007A7CCE">
        <w:rPr>
          <w:lang w:val="en-GB"/>
        </w:rPr>
        <w:t>refer to relevant procedures of the licence holder and any supplier whenever possible.</w:t>
      </w:r>
    </w:p>
    <w:p w14:paraId="34EC90C0" w14:textId="267A3203" w:rsidR="007A7CCE" w:rsidRPr="007A7CCE" w:rsidRDefault="007A7CCE" w:rsidP="007A7CCE">
      <w:pPr>
        <w:pStyle w:val="Overskrift2"/>
        <w:rPr>
          <w:lang w:val="en-GB"/>
        </w:rPr>
      </w:pPr>
      <w:bookmarkStart w:id="22" w:name="_Toc171699367"/>
      <w:r w:rsidRPr="007A7CCE">
        <w:rPr>
          <w:lang w:val="en-GB"/>
        </w:rPr>
        <w:t>Configuration Management</w:t>
      </w:r>
      <w:bookmarkEnd w:id="22"/>
    </w:p>
    <w:p w14:paraId="7279E240" w14:textId="39DA630B" w:rsidR="007A7CCE" w:rsidRPr="007A7CCE" w:rsidRDefault="007A7CCE" w:rsidP="007A7CCE">
      <w:pPr>
        <w:rPr>
          <w:lang w:val="en-GB"/>
        </w:rPr>
      </w:pPr>
      <w:r w:rsidRPr="007A7CCE">
        <w:rPr>
          <w:lang w:val="en-GB"/>
        </w:rPr>
        <w:t xml:space="preserve">The licence holder </w:t>
      </w:r>
      <w:r w:rsidR="004F434D">
        <w:rPr>
          <w:lang w:val="en-GB"/>
        </w:rPr>
        <w:t xml:space="preserve">and game supplier </w:t>
      </w:r>
      <w:r w:rsidRPr="007A7CCE">
        <w:rPr>
          <w:lang w:val="en-GB"/>
        </w:rPr>
        <w:t xml:space="preserve">shall use a degree of configuration management which creates an overview of </w:t>
      </w:r>
      <w:r w:rsidR="004F434D">
        <w:rPr>
          <w:lang w:val="en-GB"/>
        </w:rPr>
        <w:t>respectively the base- and game platform</w:t>
      </w:r>
      <w:r w:rsidRPr="007A7CCE">
        <w:rPr>
          <w:lang w:val="en-GB"/>
        </w:rPr>
        <w:t xml:space="preserve"> by identifying the individual components. When the </w:t>
      </w:r>
      <w:r w:rsidR="00495D21">
        <w:rPr>
          <w:lang w:val="en-GB"/>
        </w:rPr>
        <w:t xml:space="preserve">individual </w:t>
      </w:r>
      <w:r w:rsidRPr="007A7CCE">
        <w:rPr>
          <w:lang w:val="en-GB"/>
        </w:rPr>
        <w:t xml:space="preserve">components </w:t>
      </w:r>
      <w:r w:rsidR="00D003B6">
        <w:rPr>
          <w:lang w:val="en-GB"/>
        </w:rPr>
        <w:t xml:space="preserve">of the platforms </w:t>
      </w:r>
      <w:r w:rsidRPr="007A7CCE">
        <w:rPr>
          <w:lang w:val="en-GB"/>
        </w:rPr>
        <w:t>have been registered and classified in the component register cf. section 3.3.2 the configuration baseline is created cf. section 3.5 which ensures the possibility of identifying changes to the gambling system in future certifications.</w:t>
      </w:r>
    </w:p>
    <w:p w14:paraId="5E564E21" w14:textId="77777777" w:rsidR="000B15C4" w:rsidRDefault="000B15C4" w:rsidP="007A7CCE">
      <w:pPr>
        <w:rPr>
          <w:lang w:val="en-GB"/>
        </w:rPr>
      </w:pPr>
    </w:p>
    <w:p w14:paraId="48E99C8C" w14:textId="0E333A75" w:rsidR="007A7CCE" w:rsidRPr="007A7CCE" w:rsidRDefault="007A7CCE" w:rsidP="007A7CCE">
      <w:pPr>
        <w:rPr>
          <w:lang w:val="en-GB"/>
        </w:rPr>
      </w:pPr>
      <w:r w:rsidRPr="007A7CCE">
        <w:rPr>
          <w:lang w:val="en-GB"/>
        </w:rPr>
        <w:t>The configuration management set out in this document is meant to supplement the existing configuration management used by the licence holder.</w:t>
      </w:r>
    </w:p>
    <w:p w14:paraId="0D21D114" w14:textId="77777777" w:rsidR="000B15C4" w:rsidRDefault="000B15C4" w:rsidP="007A7CCE">
      <w:pPr>
        <w:rPr>
          <w:lang w:val="en-GB"/>
        </w:rPr>
      </w:pPr>
    </w:p>
    <w:p w14:paraId="452784E5" w14:textId="19195597" w:rsidR="007A7CCE" w:rsidRPr="007A7CCE" w:rsidRDefault="007A7CCE" w:rsidP="007A7CCE">
      <w:pPr>
        <w:rPr>
          <w:lang w:val="en-GB"/>
        </w:rPr>
      </w:pPr>
      <w:r w:rsidRPr="007A7CCE">
        <w:rPr>
          <w:lang w:val="en-GB"/>
        </w:rPr>
        <w:t xml:space="preserve">If the licence holder </w:t>
      </w:r>
      <w:r w:rsidR="00E35D14">
        <w:rPr>
          <w:lang w:val="en-GB"/>
        </w:rPr>
        <w:t xml:space="preserve">and game supplier are </w:t>
      </w:r>
      <w:r w:rsidRPr="007A7CCE">
        <w:rPr>
          <w:lang w:val="en-GB"/>
        </w:rPr>
        <w:t xml:space="preserve">not subjecting the </w:t>
      </w:r>
      <w:r w:rsidR="00AA09E3">
        <w:rPr>
          <w:lang w:val="en-GB"/>
        </w:rPr>
        <w:t>base platform and game platform</w:t>
      </w:r>
      <w:r w:rsidRPr="007A7CCE">
        <w:rPr>
          <w:lang w:val="en-GB"/>
        </w:rPr>
        <w:t xml:space="preserve"> to any configuration management then this document is to be considered the minimum requirements for configuration management.</w:t>
      </w:r>
    </w:p>
    <w:p w14:paraId="18221D76" w14:textId="48D04FA5" w:rsidR="007A7CCE" w:rsidRPr="007A7CCE" w:rsidRDefault="007A7CCE" w:rsidP="000B15C4">
      <w:pPr>
        <w:pStyle w:val="Overskrift3"/>
        <w:rPr>
          <w:lang w:val="en-GB"/>
        </w:rPr>
      </w:pPr>
      <w:bookmarkStart w:id="23" w:name="_Toc171699368"/>
      <w:r w:rsidRPr="007A7CCE">
        <w:rPr>
          <w:lang w:val="en-GB"/>
        </w:rPr>
        <w:t>Structure of the gambling system and definition of components</w:t>
      </w:r>
      <w:bookmarkEnd w:id="23"/>
    </w:p>
    <w:p w14:paraId="6FD0EA4B" w14:textId="7BF551F3" w:rsidR="007A7CCE" w:rsidRDefault="007A7CCE" w:rsidP="007A7CCE">
      <w:pPr>
        <w:rPr>
          <w:lang w:val="en-GB"/>
        </w:rPr>
      </w:pPr>
      <w:r w:rsidRPr="007A7CCE">
        <w:rPr>
          <w:lang w:val="en-GB"/>
        </w:rPr>
        <w:t xml:space="preserve">The </w:t>
      </w:r>
      <w:r w:rsidR="00971FC5">
        <w:rPr>
          <w:lang w:val="en-GB"/>
        </w:rPr>
        <w:t xml:space="preserve">system </w:t>
      </w:r>
      <w:r w:rsidRPr="007A7CCE">
        <w:rPr>
          <w:lang w:val="en-GB"/>
        </w:rPr>
        <w:t xml:space="preserve">structure of the </w:t>
      </w:r>
      <w:r w:rsidR="00971FC5">
        <w:rPr>
          <w:lang w:val="en-GB"/>
        </w:rPr>
        <w:t>base platform and game platform are</w:t>
      </w:r>
      <w:r w:rsidRPr="007A7CCE">
        <w:rPr>
          <w:lang w:val="en-GB"/>
        </w:rPr>
        <w:t xml:space="preserve"> comprised of the defined hardware and software components and the inter-relationships and -dependencies of the components.</w:t>
      </w:r>
    </w:p>
    <w:p w14:paraId="472FEFB1" w14:textId="77777777" w:rsidR="00183934" w:rsidRPr="007A7CCE" w:rsidRDefault="00183934" w:rsidP="007A7CCE">
      <w:pPr>
        <w:rPr>
          <w:lang w:val="en-GB"/>
        </w:rPr>
      </w:pPr>
    </w:p>
    <w:p w14:paraId="3CB92274" w14:textId="77777777" w:rsidR="007A7CCE" w:rsidRPr="007A7CCE" w:rsidRDefault="007A7CCE" w:rsidP="007A7CCE">
      <w:pPr>
        <w:rPr>
          <w:lang w:val="en-GB"/>
        </w:rPr>
      </w:pPr>
      <w:r w:rsidRPr="007A7CCE">
        <w:rPr>
          <w:lang w:val="en-GB"/>
        </w:rPr>
        <w:t>The components shall be defined in the component register cf. section 3.3.2 based on whether their functional and physical characteristics can be managed separately.</w:t>
      </w:r>
    </w:p>
    <w:p w14:paraId="6969BE0D" w14:textId="77777777" w:rsidR="000B15C4" w:rsidRDefault="000B15C4" w:rsidP="007A7CCE">
      <w:pPr>
        <w:rPr>
          <w:lang w:val="en-GB"/>
        </w:rPr>
      </w:pPr>
    </w:p>
    <w:p w14:paraId="256B8280" w14:textId="39B4D55A" w:rsidR="007A7CCE" w:rsidRPr="007A7CCE" w:rsidRDefault="007A7CCE" w:rsidP="007A7CCE">
      <w:pPr>
        <w:rPr>
          <w:lang w:val="en-GB"/>
        </w:rPr>
      </w:pPr>
      <w:r w:rsidRPr="007A7CCE">
        <w:rPr>
          <w:lang w:val="en-GB"/>
        </w:rPr>
        <w:t>The definition shall be based on:</w:t>
      </w:r>
    </w:p>
    <w:p w14:paraId="287A317B" w14:textId="3149D009" w:rsidR="007A7CCE" w:rsidRPr="007A7CCE" w:rsidRDefault="007A7CCE" w:rsidP="000B15C4">
      <w:pPr>
        <w:pStyle w:val="Opstilling-punkttegn"/>
        <w:rPr>
          <w:lang w:val="en-GB"/>
        </w:rPr>
      </w:pPr>
      <w:r w:rsidRPr="007A7CCE">
        <w:rPr>
          <w:lang w:val="en-GB"/>
        </w:rPr>
        <w:t>regulatory requirements,</w:t>
      </w:r>
    </w:p>
    <w:p w14:paraId="72C9125F" w14:textId="7BC6DD32" w:rsidR="007A7CCE" w:rsidRPr="007A7CCE" w:rsidRDefault="007A7CCE" w:rsidP="000B15C4">
      <w:pPr>
        <w:pStyle w:val="Opstilling-punkttegn"/>
        <w:rPr>
          <w:lang w:val="en-GB"/>
        </w:rPr>
      </w:pPr>
      <w:r w:rsidRPr="007A7CCE">
        <w:rPr>
          <w:lang w:val="en-GB"/>
        </w:rPr>
        <w:t>criticality in terms of risks to confidentiality, integrity, availability and accountability cf. section 3.3.3,</w:t>
      </w:r>
    </w:p>
    <w:p w14:paraId="26D2CCC9" w14:textId="7464E3A2" w:rsidR="007A7CCE" w:rsidRPr="007A7CCE" w:rsidRDefault="007A7CCE" w:rsidP="000B15C4">
      <w:pPr>
        <w:pStyle w:val="Opstilling-punkttegn"/>
        <w:rPr>
          <w:lang w:val="en-GB"/>
        </w:rPr>
      </w:pPr>
      <w:r w:rsidRPr="007A7CCE">
        <w:rPr>
          <w:lang w:val="en-GB"/>
        </w:rPr>
        <w:t>new or modified technology, design or development, and</w:t>
      </w:r>
    </w:p>
    <w:p w14:paraId="000701AE" w14:textId="3175B1B2" w:rsidR="007A7CCE" w:rsidRPr="007A7CCE" w:rsidRDefault="007A7CCE" w:rsidP="000B15C4">
      <w:pPr>
        <w:pStyle w:val="Opstilling-punkttegn"/>
        <w:rPr>
          <w:lang w:val="en-GB"/>
        </w:rPr>
      </w:pPr>
      <w:r w:rsidRPr="007A7CCE">
        <w:rPr>
          <w:lang w:val="en-GB"/>
        </w:rPr>
        <w:lastRenderedPageBreak/>
        <w:t>interfaces with other components.</w:t>
      </w:r>
    </w:p>
    <w:p w14:paraId="6174BB4B" w14:textId="77777777" w:rsidR="000B15C4" w:rsidRDefault="000B15C4" w:rsidP="007A7CCE">
      <w:pPr>
        <w:rPr>
          <w:lang w:val="en-GB"/>
        </w:rPr>
      </w:pPr>
    </w:p>
    <w:p w14:paraId="27D82EB4" w14:textId="52A11542" w:rsidR="007A7CCE" w:rsidRPr="007A7CCE" w:rsidRDefault="007A7CCE" w:rsidP="007A7CCE">
      <w:pPr>
        <w:rPr>
          <w:lang w:val="en-GB"/>
        </w:rPr>
      </w:pPr>
      <w:r w:rsidRPr="007A7CCE">
        <w:rPr>
          <w:lang w:val="en-GB"/>
        </w:rPr>
        <w:t xml:space="preserve">The objective of defining the components is to optimise the ability to control the development process of the </w:t>
      </w:r>
      <w:r w:rsidR="00422CF3">
        <w:rPr>
          <w:lang w:val="en-GB"/>
        </w:rPr>
        <w:t xml:space="preserve">base platform </w:t>
      </w:r>
      <w:r w:rsidR="007515FD">
        <w:rPr>
          <w:lang w:val="en-GB"/>
        </w:rPr>
        <w:t>and</w:t>
      </w:r>
      <w:r w:rsidR="00422CF3">
        <w:rPr>
          <w:lang w:val="en-GB"/>
        </w:rPr>
        <w:t xml:space="preserve"> game platform</w:t>
      </w:r>
      <w:r w:rsidRPr="007A7CCE">
        <w:rPr>
          <w:lang w:val="en-GB"/>
        </w:rPr>
        <w:t>. The definition of components shall be initiated as early as possible in the component’s lifecycle and be reviewed on a continuous basis during the development of the component.</w:t>
      </w:r>
    </w:p>
    <w:p w14:paraId="2B84759A" w14:textId="3434F510" w:rsidR="007A7CCE" w:rsidRPr="007A7CCE" w:rsidRDefault="007A7CCE" w:rsidP="000B15C4">
      <w:pPr>
        <w:pStyle w:val="Overskrift3"/>
        <w:rPr>
          <w:lang w:val="en-GB"/>
        </w:rPr>
      </w:pPr>
      <w:bookmarkStart w:id="24" w:name="_Toc171699369"/>
      <w:r w:rsidRPr="007A7CCE">
        <w:rPr>
          <w:lang w:val="en-GB"/>
        </w:rPr>
        <w:t>Registration of components in a component register</w:t>
      </w:r>
      <w:bookmarkEnd w:id="24"/>
    </w:p>
    <w:p w14:paraId="13A05DA1" w14:textId="2D1B6B0D" w:rsidR="007A7CCE" w:rsidRPr="007A7CCE" w:rsidRDefault="007A7CCE" w:rsidP="007A7CCE">
      <w:pPr>
        <w:rPr>
          <w:lang w:val="en-GB"/>
        </w:rPr>
      </w:pPr>
      <w:r w:rsidRPr="007A7CCE">
        <w:rPr>
          <w:lang w:val="en-GB"/>
        </w:rPr>
        <w:t xml:space="preserve">The licence holder and </w:t>
      </w:r>
      <w:r w:rsidR="003211FA">
        <w:rPr>
          <w:lang w:val="en-GB"/>
        </w:rPr>
        <w:t xml:space="preserve">game </w:t>
      </w:r>
      <w:r w:rsidRPr="007A7CCE">
        <w:rPr>
          <w:lang w:val="en-GB"/>
        </w:rPr>
        <w:t>supplier shall register all defined components in a component register.</w:t>
      </w:r>
    </w:p>
    <w:p w14:paraId="15610DC8" w14:textId="77777777" w:rsidR="00422CF3" w:rsidRDefault="00422CF3" w:rsidP="007A7CCE">
      <w:pPr>
        <w:rPr>
          <w:lang w:val="en-GB"/>
        </w:rPr>
      </w:pPr>
    </w:p>
    <w:p w14:paraId="0A34A450" w14:textId="05E5F4DE" w:rsidR="007A7CCE" w:rsidRPr="007A7CCE" w:rsidRDefault="007A7CCE" w:rsidP="007A7CCE">
      <w:pPr>
        <w:rPr>
          <w:lang w:val="en-GB"/>
        </w:rPr>
      </w:pPr>
      <w:r w:rsidRPr="007A7CCE">
        <w:rPr>
          <w:lang w:val="en-GB"/>
        </w:rPr>
        <w:t xml:space="preserve">The licence holder and </w:t>
      </w:r>
      <w:r w:rsidR="003211FA">
        <w:rPr>
          <w:lang w:val="en-GB"/>
        </w:rPr>
        <w:t xml:space="preserve">game </w:t>
      </w:r>
      <w:r w:rsidRPr="007A7CCE">
        <w:rPr>
          <w:lang w:val="en-GB"/>
        </w:rPr>
        <w:t xml:space="preserve">supplier are free to set the level of detail in the component register. If the level of detail is very low – </w:t>
      </w:r>
      <w:r w:rsidR="000B15C4" w:rsidRPr="007A7CCE">
        <w:rPr>
          <w:lang w:val="en-GB"/>
        </w:rPr>
        <w:t>e.g.,</w:t>
      </w:r>
      <w:r w:rsidRPr="007A7CCE">
        <w:rPr>
          <w:lang w:val="en-GB"/>
        </w:rPr>
        <w:t xml:space="preserve"> if the </w:t>
      </w:r>
      <w:r w:rsidR="00D06B8C">
        <w:rPr>
          <w:lang w:val="en-GB"/>
        </w:rPr>
        <w:t>base platform or game platform</w:t>
      </w:r>
      <w:r w:rsidRPr="007A7CCE">
        <w:rPr>
          <w:lang w:val="en-GB"/>
        </w:rPr>
        <w:t xml:space="preserve"> is the only component – then any change to this component would require a very high degree of management and control. A high level of detail would make it possible to scale the degree of management and control according to the significance of the individual component’s role.</w:t>
      </w:r>
    </w:p>
    <w:p w14:paraId="37B7324B" w14:textId="77777777" w:rsidR="00422CF3" w:rsidRDefault="00422CF3" w:rsidP="007A7CCE">
      <w:pPr>
        <w:rPr>
          <w:lang w:val="en-GB"/>
        </w:rPr>
      </w:pPr>
    </w:p>
    <w:p w14:paraId="209034BB" w14:textId="7A80BBF2" w:rsidR="007A7CCE" w:rsidRPr="007A7CCE" w:rsidRDefault="007A7CCE" w:rsidP="007A7CCE">
      <w:pPr>
        <w:rPr>
          <w:lang w:val="en-GB"/>
        </w:rPr>
      </w:pPr>
      <w:r w:rsidRPr="007A7CCE">
        <w:rPr>
          <w:lang w:val="en-GB"/>
        </w:rPr>
        <w:t>The following information shall be registered on each component:</w:t>
      </w:r>
    </w:p>
    <w:p w14:paraId="5743AF17" w14:textId="55C2B036" w:rsidR="007A7CCE" w:rsidRPr="007A7CCE" w:rsidRDefault="007A7CCE" w:rsidP="000B15C4">
      <w:pPr>
        <w:pStyle w:val="Opstilling-punkttegn"/>
        <w:rPr>
          <w:lang w:val="en-GB"/>
        </w:rPr>
      </w:pPr>
      <w:r w:rsidRPr="007A7CCE">
        <w:rPr>
          <w:lang w:val="en-GB"/>
        </w:rPr>
        <w:t>the definition of the component,</w:t>
      </w:r>
    </w:p>
    <w:p w14:paraId="5AA0F84B" w14:textId="3DC48507" w:rsidR="007A7CCE" w:rsidRPr="007A7CCE" w:rsidRDefault="007A7CCE" w:rsidP="000B15C4">
      <w:pPr>
        <w:pStyle w:val="Opstilling-punkttegn"/>
        <w:rPr>
          <w:lang w:val="en-GB"/>
        </w:rPr>
      </w:pPr>
      <w:r w:rsidRPr="007A7CCE">
        <w:rPr>
          <w:lang w:val="en-GB"/>
        </w:rPr>
        <w:t>a unique identification number,</w:t>
      </w:r>
    </w:p>
    <w:p w14:paraId="6C624782" w14:textId="66DE357B" w:rsidR="007A7CCE" w:rsidRPr="007A7CCE" w:rsidRDefault="007A7CCE" w:rsidP="000B15C4">
      <w:pPr>
        <w:pStyle w:val="Opstilling-punkttegn"/>
        <w:rPr>
          <w:lang w:val="en-GB"/>
        </w:rPr>
      </w:pPr>
      <w:r w:rsidRPr="007A7CCE">
        <w:rPr>
          <w:lang w:val="en-GB"/>
        </w:rPr>
        <w:t>version number,</w:t>
      </w:r>
    </w:p>
    <w:p w14:paraId="115E4682" w14:textId="26045252" w:rsidR="007A7CCE" w:rsidRPr="007A7CCE" w:rsidRDefault="007A7CCE" w:rsidP="000B15C4">
      <w:pPr>
        <w:pStyle w:val="Opstilling-punkttegn"/>
        <w:rPr>
          <w:lang w:val="en-GB"/>
        </w:rPr>
      </w:pPr>
      <w:r w:rsidRPr="007A7CCE">
        <w:rPr>
          <w:lang w:val="en-GB"/>
        </w:rPr>
        <w:t>identifying characteristics,</w:t>
      </w:r>
    </w:p>
    <w:p w14:paraId="68C39B80" w14:textId="6CE5098C" w:rsidR="007A7CCE" w:rsidRPr="007A7CCE" w:rsidRDefault="007A7CCE" w:rsidP="000B15C4">
      <w:pPr>
        <w:pStyle w:val="Opstilling-punkttegn"/>
        <w:rPr>
          <w:lang w:val="en-GB"/>
        </w:rPr>
      </w:pPr>
      <w:r w:rsidRPr="007A7CCE">
        <w:rPr>
          <w:lang w:val="en-GB"/>
        </w:rPr>
        <w:t>the owner responsible for changes to the component,</w:t>
      </w:r>
    </w:p>
    <w:p w14:paraId="33317922" w14:textId="47D04A8D" w:rsidR="007A7CCE" w:rsidRPr="007A7CCE" w:rsidRDefault="007A7CCE" w:rsidP="000B15C4">
      <w:pPr>
        <w:pStyle w:val="Opstilling-punkttegn"/>
        <w:rPr>
          <w:lang w:val="en-GB"/>
        </w:rPr>
      </w:pPr>
      <w:r w:rsidRPr="007A7CCE">
        <w:rPr>
          <w:lang w:val="en-GB"/>
        </w:rPr>
        <w:t xml:space="preserve">classification in relation to confidentiality, integrity, availability and accountability cf. section 3.3.3, </w:t>
      </w:r>
    </w:p>
    <w:p w14:paraId="0C00DBF4" w14:textId="45F5654D" w:rsidR="007A7CCE" w:rsidRPr="007A7CCE" w:rsidRDefault="007A7CCE" w:rsidP="000B15C4">
      <w:pPr>
        <w:pStyle w:val="Opstilling-punkttegn"/>
        <w:rPr>
          <w:lang w:val="en-GB"/>
        </w:rPr>
      </w:pPr>
      <w:r w:rsidRPr="007A7CCE">
        <w:rPr>
          <w:lang w:val="en-GB"/>
        </w:rPr>
        <w:t>Checksum/Hash value for components classified as (substantial relevance), cf. section 3.3.3 and</w:t>
      </w:r>
    </w:p>
    <w:p w14:paraId="1802E7E0" w14:textId="002A9966" w:rsidR="007A7CCE" w:rsidRPr="007A7CCE" w:rsidRDefault="007A7CCE" w:rsidP="000B15C4">
      <w:pPr>
        <w:pStyle w:val="Opstilling-punkttegn"/>
        <w:rPr>
          <w:lang w:val="en-GB"/>
        </w:rPr>
      </w:pPr>
      <w:r w:rsidRPr="007A7CCE">
        <w:rPr>
          <w:lang w:val="en-GB"/>
        </w:rPr>
        <w:t xml:space="preserve">the geographic location if the component is a hardware component. </w:t>
      </w:r>
    </w:p>
    <w:p w14:paraId="56D5F59D" w14:textId="77777777" w:rsidR="000B15C4" w:rsidRDefault="000B15C4" w:rsidP="007A7CCE">
      <w:pPr>
        <w:rPr>
          <w:lang w:val="en-GB"/>
        </w:rPr>
      </w:pPr>
    </w:p>
    <w:p w14:paraId="428633BF" w14:textId="386A0887" w:rsidR="007A7CCE" w:rsidRPr="007A7CCE" w:rsidRDefault="007A7CCE" w:rsidP="007A7CCE">
      <w:pPr>
        <w:rPr>
          <w:lang w:val="en-GB"/>
        </w:rPr>
      </w:pPr>
      <w:r w:rsidRPr="007A7CCE">
        <w:rPr>
          <w:lang w:val="en-GB"/>
        </w:rPr>
        <w:t>This information shall be the foundation on which the accredited testing organisation can inspect whether the component has changed compared to the configuration baseline cf. section 3.5.</w:t>
      </w:r>
    </w:p>
    <w:p w14:paraId="317C0925" w14:textId="03AD5124" w:rsidR="007A7CCE" w:rsidRPr="007A7CCE" w:rsidRDefault="007A7CCE" w:rsidP="000B15C4">
      <w:pPr>
        <w:pStyle w:val="Overskrift3"/>
        <w:rPr>
          <w:lang w:val="en-GB"/>
        </w:rPr>
      </w:pPr>
      <w:bookmarkStart w:id="25" w:name="_Toc171699370"/>
      <w:r w:rsidRPr="007A7CCE">
        <w:rPr>
          <w:lang w:val="en-GB"/>
        </w:rPr>
        <w:t>Classification of components</w:t>
      </w:r>
      <w:bookmarkEnd w:id="25"/>
    </w:p>
    <w:p w14:paraId="7E779359" w14:textId="77777777" w:rsidR="007A7CCE" w:rsidRPr="007A7CCE" w:rsidRDefault="007A7CCE" w:rsidP="007A7CCE">
      <w:pPr>
        <w:rPr>
          <w:lang w:val="en-GB"/>
        </w:rPr>
      </w:pPr>
      <w:r w:rsidRPr="007A7CCE">
        <w:rPr>
          <w:lang w:val="en-GB"/>
        </w:rPr>
        <w:t>All defined components shall be classified against the following four criteria:</w:t>
      </w:r>
    </w:p>
    <w:p w14:paraId="4C5CC567" w14:textId="37F47D43" w:rsidR="007A7CCE" w:rsidRPr="007A7CCE" w:rsidRDefault="007A7CCE" w:rsidP="000B15C4">
      <w:pPr>
        <w:pStyle w:val="Opstilling-punkttegn"/>
        <w:rPr>
          <w:lang w:val="en-GB"/>
        </w:rPr>
      </w:pPr>
      <w:r w:rsidRPr="002007CE">
        <w:rPr>
          <w:u w:val="single"/>
          <w:lang w:val="en-GB"/>
        </w:rPr>
        <w:t>Confidentiality</w:t>
      </w:r>
      <w:r w:rsidR="002007CE">
        <w:rPr>
          <w:u w:val="single"/>
          <w:lang w:val="en-GB"/>
        </w:rPr>
        <w:t>:</w:t>
      </w:r>
      <w:r w:rsidRPr="007A7CCE">
        <w:rPr>
          <w:lang w:val="en-GB"/>
        </w:rPr>
        <w:t xml:space="preserve"> confidential information concerning the customer (</w:t>
      </w:r>
      <w:r w:rsidR="000B15C4" w:rsidRPr="007A7CCE">
        <w:rPr>
          <w:lang w:val="en-GB"/>
        </w:rPr>
        <w:t>e.g.,</w:t>
      </w:r>
      <w:r w:rsidRPr="007A7CCE">
        <w:rPr>
          <w:lang w:val="en-GB"/>
        </w:rPr>
        <w:t xml:space="preserve"> identification and transaction information).</w:t>
      </w:r>
    </w:p>
    <w:p w14:paraId="1E0DD4DD" w14:textId="4AD32079" w:rsidR="007A7CCE" w:rsidRPr="007A7CCE" w:rsidRDefault="007A7CCE" w:rsidP="000B15C4">
      <w:pPr>
        <w:pStyle w:val="Opstilling-punkttegn"/>
        <w:rPr>
          <w:lang w:val="en-GB"/>
        </w:rPr>
      </w:pPr>
      <w:r w:rsidRPr="002007CE">
        <w:rPr>
          <w:u w:val="single"/>
          <w:lang w:val="en-GB"/>
        </w:rPr>
        <w:t>Integrity</w:t>
      </w:r>
      <w:r w:rsidR="002007CE">
        <w:rPr>
          <w:u w:val="single"/>
          <w:lang w:val="en-GB"/>
        </w:rPr>
        <w:t>:</w:t>
      </w:r>
      <w:r w:rsidRPr="007A7CCE">
        <w:rPr>
          <w:lang w:val="en-GB"/>
        </w:rPr>
        <w:t xml:space="preserve"> the integrity of the gambling system, it’s functionality and the information stored in the gambling system. </w:t>
      </w:r>
    </w:p>
    <w:p w14:paraId="13ABF0F7" w14:textId="2B36A3B9" w:rsidR="007A7CCE" w:rsidRPr="007A7CCE" w:rsidRDefault="007A7CCE" w:rsidP="000B15C4">
      <w:pPr>
        <w:pStyle w:val="Opstilling-punkttegn"/>
        <w:rPr>
          <w:lang w:val="en-GB"/>
        </w:rPr>
      </w:pPr>
      <w:r w:rsidRPr="002007CE">
        <w:rPr>
          <w:u w:val="single"/>
          <w:lang w:val="en-GB"/>
        </w:rPr>
        <w:t>Availability</w:t>
      </w:r>
      <w:r w:rsidR="00D33AFA" w:rsidRPr="00D33AFA">
        <w:rPr>
          <w:u w:val="single"/>
          <w:lang w:val="en-GB"/>
        </w:rPr>
        <w:t>:</w:t>
      </w:r>
      <w:r w:rsidRPr="007A7CCE">
        <w:rPr>
          <w:lang w:val="en-GB"/>
        </w:rPr>
        <w:t xml:space="preserve"> the availability of information concerning the customer.</w:t>
      </w:r>
    </w:p>
    <w:p w14:paraId="4647DC91" w14:textId="07BC9269" w:rsidR="007A7CCE" w:rsidRPr="007A7CCE" w:rsidRDefault="007A7CCE" w:rsidP="000B15C4">
      <w:pPr>
        <w:pStyle w:val="Opstilling-punkttegn"/>
        <w:rPr>
          <w:lang w:val="en-GB"/>
        </w:rPr>
      </w:pPr>
      <w:r w:rsidRPr="00D33AFA">
        <w:rPr>
          <w:u w:val="single"/>
          <w:lang w:val="en-GB"/>
        </w:rPr>
        <w:t>Accountability</w:t>
      </w:r>
      <w:r w:rsidR="00D33AFA" w:rsidRPr="00D33AFA">
        <w:rPr>
          <w:u w:val="single"/>
          <w:lang w:val="en-GB"/>
        </w:rPr>
        <w:t>:</w:t>
      </w:r>
      <w:r w:rsidRPr="007A7CCE">
        <w:rPr>
          <w:lang w:val="en-GB"/>
        </w:rPr>
        <w:t xml:space="preserve"> user activity (including customers, personnel and third parties) in relation to the component.</w:t>
      </w:r>
    </w:p>
    <w:p w14:paraId="5F87D6CC" w14:textId="77777777" w:rsidR="00717B41" w:rsidRDefault="00717B41" w:rsidP="00717B41">
      <w:pPr>
        <w:pStyle w:val="Opstilling-punkttegn"/>
        <w:numPr>
          <w:ilvl w:val="0"/>
          <w:numId w:val="0"/>
        </w:numPr>
        <w:rPr>
          <w:lang w:val="en-GB"/>
        </w:rPr>
      </w:pPr>
    </w:p>
    <w:p w14:paraId="4DE5804A" w14:textId="34CAB4D3" w:rsidR="007A7CCE" w:rsidRPr="007A7CCE" w:rsidRDefault="007A7CCE" w:rsidP="00717B41">
      <w:pPr>
        <w:pStyle w:val="Opstilling-punkttegn"/>
        <w:numPr>
          <w:ilvl w:val="0"/>
          <w:numId w:val="0"/>
        </w:numPr>
        <w:rPr>
          <w:lang w:val="en-GB"/>
        </w:rPr>
      </w:pPr>
      <w:r w:rsidRPr="007A7CCE">
        <w:rPr>
          <w:lang w:val="en-GB"/>
        </w:rPr>
        <w:t>Each component shall be assigned a relevance code on the scale below based on the component’s role in achieving or ensuring each of the above criteria:</w:t>
      </w:r>
    </w:p>
    <w:p w14:paraId="78777A03" w14:textId="0EE6A5B0" w:rsidR="007A7CCE" w:rsidRPr="007A7CCE" w:rsidRDefault="007A7CCE" w:rsidP="000B15C4">
      <w:pPr>
        <w:pStyle w:val="Opstilling-punkttegn"/>
        <w:rPr>
          <w:lang w:val="en-GB"/>
        </w:rPr>
      </w:pPr>
      <w:r w:rsidRPr="007A7CCE">
        <w:rPr>
          <w:lang w:val="en-GB"/>
        </w:rPr>
        <w:t xml:space="preserve">1; no relevance (the component can have no negative impact on the criteria), </w:t>
      </w:r>
    </w:p>
    <w:p w14:paraId="1A90AAD8" w14:textId="4AB54432" w:rsidR="007A7CCE" w:rsidRPr="007A7CCE" w:rsidRDefault="007A7CCE" w:rsidP="000B15C4">
      <w:pPr>
        <w:pStyle w:val="Opstilling-punkttegn"/>
        <w:rPr>
          <w:lang w:val="en-GB"/>
        </w:rPr>
      </w:pPr>
      <w:r w:rsidRPr="007A7CCE">
        <w:rPr>
          <w:lang w:val="en-GB"/>
        </w:rPr>
        <w:t xml:space="preserve">2; some relevance (the component can have an impact on the criteria), and </w:t>
      </w:r>
    </w:p>
    <w:p w14:paraId="3AF6EDB8" w14:textId="08F44A55" w:rsidR="007A7CCE" w:rsidRPr="007A7CCE" w:rsidRDefault="007A7CCE" w:rsidP="000B15C4">
      <w:pPr>
        <w:pStyle w:val="Opstilling-punkttegn"/>
        <w:rPr>
          <w:lang w:val="en-GB"/>
        </w:rPr>
      </w:pPr>
      <w:r w:rsidRPr="007A7CCE">
        <w:rPr>
          <w:lang w:val="en-GB"/>
        </w:rPr>
        <w:t>3; substantial relevance (the criteria is related to or dependant on the component).</w:t>
      </w:r>
    </w:p>
    <w:p w14:paraId="60902001" w14:textId="77777777" w:rsidR="006D418E" w:rsidRDefault="006D418E" w:rsidP="007A7CCE">
      <w:pPr>
        <w:rPr>
          <w:lang w:val="en-GB"/>
        </w:rPr>
      </w:pPr>
    </w:p>
    <w:p w14:paraId="2E0A9019" w14:textId="74F7C6BC" w:rsidR="007A7CCE" w:rsidRPr="007A7CCE" w:rsidRDefault="007A7CCE" w:rsidP="007A7CCE">
      <w:pPr>
        <w:rPr>
          <w:lang w:val="en-GB"/>
        </w:rPr>
      </w:pPr>
      <w:r w:rsidRPr="007A7CCE">
        <w:rPr>
          <w:lang w:val="en-GB"/>
        </w:rPr>
        <w:t>The highest relevance code of the four criteria determines the classification of the component.</w:t>
      </w:r>
    </w:p>
    <w:p w14:paraId="6646EA45" w14:textId="782EA138" w:rsidR="007A7CCE" w:rsidRPr="007A7CCE" w:rsidRDefault="007A7CCE" w:rsidP="006D418E">
      <w:pPr>
        <w:pStyle w:val="Overskrift3"/>
        <w:rPr>
          <w:lang w:val="en-GB"/>
        </w:rPr>
      </w:pPr>
      <w:bookmarkStart w:id="26" w:name="_Toc171699371"/>
      <w:r w:rsidRPr="007A7CCE">
        <w:rPr>
          <w:lang w:val="en-GB"/>
        </w:rPr>
        <w:lastRenderedPageBreak/>
        <w:t>Classification of hardware components in virtual servers (cloud)</w:t>
      </w:r>
      <w:bookmarkEnd w:id="26"/>
    </w:p>
    <w:p w14:paraId="49963514" w14:textId="3D8DA898" w:rsidR="007A7CCE" w:rsidRPr="007A7CCE" w:rsidRDefault="007A7CCE" w:rsidP="007A7CCE">
      <w:pPr>
        <w:rPr>
          <w:lang w:val="en-GB"/>
        </w:rPr>
      </w:pPr>
      <w:r w:rsidRPr="007A7CCE">
        <w:rPr>
          <w:lang w:val="en-GB"/>
        </w:rPr>
        <w:t xml:space="preserve">If the licence holder </w:t>
      </w:r>
      <w:r w:rsidR="003F2552">
        <w:rPr>
          <w:lang w:val="en-GB"/>
        </w:rPr>
        <w:t>or game supplier are</w:t>
      </w:r>
      <w:r w:rsidRPr="007A7CCE">
        <w:rPr>
          <w:lang w:val="en-GB"/>
        </w:rPr>
        <w:t xml:space="preserve"> using a virtual server environment, this may affect the classification as described in section 3.3.3. </w:t>
      </w:r>
    </w:p>
    <w:p w14:paraId="227F1C34" w14:textId="1487D744" w:rsidR="007A7CCE" w:rsidRPr="007A7CCE" w:rsidRDefault="007A7CCE" w:rsidP="006D418E">
      <w:pPr>
        <w:pStyle w:val="Overskrift4"/>
        <w:rPr>
          <w:lang w:val="en-GB"/>
        </w:rPr>
      </w:pPr>
      <w:r w:rsidRPr="007A7CCE">
        <w:rPr>
          <w:lang w:val="en-GB"/>
        </w:rPr>
        <w:t xml:space="preserve">Private virtual server environment </w:t>
      </w:r>
    </w:p>
    <w:p w14:paraId="0169CBDD" w14:textId="0AA28CC8" w:rsidR="007A7CCE" w:rsidRPr="007A7CCE" w:rsidRDefault="007A7CCE" w:rsidP="007A7CCE">
      <w:pPr>
        <w:rPr>
          <w:lang w:val="en-GB"/>
        </w:rPr>
      </w:pPr>
      <w:r w:rsidRPr="007A7CCE">
        <w:rPr>
          <w:lang w:val="en-GB"/>
        </w:rPr>
        <w:t xml:space="preserve">In situations where the licence holder </w:t>
      </w:r>
      <w:r w:rsidR="002C3C3B">
        <w:rPr>
          <w:lang w:val="en-GB"/>
        </w:rPr>
        <w:t xml:space="preserve">or game supplier </w:t>
      </w:r>
      <w:r w:rsidRPr="007A7CCE">
        <w:rPr>
          <w:lang w:val="en-GB"/>
        </w:rPr>
        <w:t>us</w:t>
      </w:r>
      <w:r w:rsidR="008C0E07">
        <w:rPr>
          <w:lang w:val="en-GB"/>
        </w:rPr>
        <w:t>es</w:t>
      </w:r>
      <w:r w:rsidRPr="007A7CCE">
        <w:rPr>
          <w:lang w:val="en-GB"/>
        </w:rPr>
        <w:t xml:space="preserve"> a private server environment to support </w:t>
      </w:r>
      <w:r w:rsidR="002C3C3B">
        <w:rPr>
          <w:lang w:val="en-GB"/>
        </w:rPr>
        <w:t>respectively the base platform or the game platform</w:t>
      </w:r>
      <w:r w:rsidRPr="007A7CCE">
        <w:rPr>
          <w:lang w:val="en-GB"/>
        </w:rPr>
        <w:t xml:space="preserve">, the supporting hardware shall have adequate redundancy and capacity, to ensure continuous performance of the system despite malfunction of individual hardware components, thus ensuring continuous and uninterrupted performance of the </w:t>
      </w:r>
      <w:r w:rsidR="00827CB6">
        <w:rPr>
          <w:lang w:val="en-GB"/>
        </w:rPr>
        <w:t>platform</w:t>
      </w:r>
      <w:r w:rsidRPr="007A7CCE">
        <w:rPr>
          <w:lang w:val="en-GB"/>
        </w:rPr>
        <w:t xml:space="preserve"> until the error has been rectified. In this situation it is allowed to classify the hardware components with a lower relevance code, cf. section 3.3.3.</w:t>
      </w:r>
    </w:p>
    <w:p w14:paraId="430E7315" w14:textId="77777777" w:rsidR="006D418E" w:rsidRDefault="006D418E" w:rsidP="007A7CCE">
      <w:pPr>
        <w:rPr>
          <w:lang w:val="en-GB"/>
        </w:rPr>
      </w:pPr>
    </w:p>
    <w:p w14:paraId="52BE9003" w14:textId="18FF7D58" w:rsidR="007A7CCE" w:rsidRPr="007A7CCE" w:rsidRDefault="007A7CCE" w:rsidP="007A7CCE">
      <w:pPr>
        <w:rPr>
          <w:lang w:val="en-GB"/>
        </w:rPr>
      </w:pPr>
      <w:r w:rsidRPr="007A7CCE">
        <w:rPr>
          <w:lang w:val="en-GB"/>
        </w:rPr>
        <w:t xml:space="preserve">In situations where the combined physical hardware, supporting the virtualisation layer, does not have adequate redundancy and capacity to mitigate malfunction of individual hardware components, and thus cannot ensure continuous and uninterrupted performance of the </w:t>
      </w:r>
      <w:r w:rsidR="00827CB6">
        <w:rPr>
          <w:lang w:val="en-GB"/>
        </w:rPr>
        <w:t>platform</w:t>
      </w:r>
      <w:r w:rsidRPr="007A7CCE">
        <w:rPr>
          <w:lang w:val="en-GB"/>
        </w:rPr>
        <w:t xml:space="preserve"> until the error has been rectified, then the individual hardware components shall be classified with a higher relevance code, cf. section 3.3.3. </w:t>
      </w:r>
    </w:p>
    <w:p w14:paraId="73A79BCE" w14:textId="5E3D6301" w:rsidR="007A7CCE" w:rsidRPr="007A7CCE" w:rsidRDefault="007A7CCE" w:rsidP="006D418E">
      <w:pPr>
        <w:pStyle w:val="Overskrift4"/>
        <w:rPr>
          <w:lang w:val="en-GB"/>
        </w:rPr>
      </w:pPr>
      <w:r w:rsidRPr="007A7CCE">
        <w:rPr>
          <w:lang w:val="en-GB"/>
        </w:rPr>
        <w:t>Public server environment</w:t>
      </w:r>
    </w:p>
    <w:p w14:paraId="0011158A" w14:textId="25204457" w:rsidR="007A7CCE" w:rsidRPr="007A7CCE" w:rsidRDefault="007A7CCE" w:rsidP="007A7CCE">
      <w:pPr>
        <w:rPr>
          <w:lang w:val="en-GB"/>
        </w:rPr>
      </w:pPr>
      <w:r w:rsidRPr="007A7CCE">
        <w:rPr>
          <w:lang w:val="en-GB"/>
        </w:rPr>
        <w:t xml:space="preserve">In situations where a </w:t>
      </w:r>
      <w:r w:rsidR="004571A5">
        <w:rPr>
          <w:lang w:val="en-GB"/>
        </w:rPr>
        <w:t xml:space="preserve">licence holder or game </w:t>
      </w:r>
      <w:r w:rsidRPr="007A7CCE">
        <w:rPr>
          <w:lang w:val="en-GB"/>
        </w:rPr>
        <w:t xml:space="preserve">supplier </w:t>
      </w:r>
      <w:r w:rsidR="004571A5">
        <w:rPr>
          <w:lang w:val="en-GB"/>
        </w:rPr>
        <w:t xml:space="preserve">uses </w:t>
      </w:r>
      <w:r w:rsidRPr="007A7CCE" w:rsidDel="001D496F">
        <w:rPr>
          <w:lang w:val="en-GB"/>
        </w:rPr>
        <w:t>a</w:t>
      </w:r>
      <w:r w:rsidRPr="007A7CCE">
        <w:rPr>
          <w:lang w:val="en-GB"/>
        </w:rPr>
        <w:t xml:space="preserve"> </w:t>
      </w:r>
      <w:r w:rsidR="00841851">
        <w:rPr>
          <w:lang w:val="en-GB"/>
        </w:rPr>
        <w:t xml:space="preserve">public </w:t>
      </w:r>
      <w:r w:rsidRPr="007A7CCE">
        <w:rPr>
          <w:lang w:val="en-GB"/>
        </w:rPr>
        <w:t>virtual server environment (</w:t>
      </w:r>
      <w:r w:rsidR="00841851">
        <w:rPr>
          <w:lang w:val="en-GB"/>
        </w:rPr>
        <w:t xml:space="preserve">public </w:t>
      </w:r>
      <w:r w:rsidRPr="007A7CCE">
        <w:rPr>
          <w:lang w:val="en-GB"/>
        </w:rPr>
        <w:t xml:space="preserve">cloud), hardware components in the server environment shall not be classified according to section 3.3.3, when the </w:t>
      </w:r>
      <w:r w:rsidR="00FC4508">
        <w:rPr>
          <w:lang w:val="en-GB"/>
        </w:rPr>
        <w:t>owner</w:t>
      </w:r>
      <w:r w:rsidR="00FC4508" w:rsidRPr="007A7CCE">
        <w:rPr>
          <w:lang w:val="en-GB"/>
        </w:rPr>
        <w:t xml:space="preserve"> </w:t>
      </w:r>
      <w:r w:rsidR="001D496F">
        <w:rPr>
          <w:lang w:val="en-GB"/>
        </w:rPr>
        <w:t xml:space="preserve">of the public cloud </w:t>
      </w:r>
      <w:r w:rsidR="00871990" w:rsidRPr="007A7CCE">
        <w:rPr>
          <w:lang w:val="en-GB"/>
        </w:rPr>
        <w:t>fu</w:t>
      </w:r>
      <w:r w:rsidR="00871990">
        <w:rPr>
          <w:lang w:val="en-GB"/>
        </w:rPr>
        <w:t>l</w:t>
      </w:r>
      <w:r w:rsidR="00871990" w:rsidRPr="007A7CCE">
        <w:rPr>
          <w:lang w:val="en-GB"/>
        </w:rPr>
        <w:t>fils</w:t>
      </w:r>
      <w:r w:rsidRPr="007A7CCE">
        <w:rPr>
          <w:lang w:val="en-GB"/>
        </w:rPr>
        <w:t xml:space="preserve"> the following conditions:</w:t>
      </w:r>
    </w:p>
    <w:p w14:paraId="2A741199" w14:textId="0C179146" w:rsidR="007A7CCE" w:rsidRPr="007A7CCE" w:rsidRDefault="007A7CCE" w:rsidP="006D418E">
      <w:pPr>
        <w:pStyle w:val="Opstilling-punkttegn"/>
        <w:rPr>
          <w:lang w:val="en-GB"/>
        </w:rPr>
      </w:pPr>
      <w:r w:rsidRPr="007A7CCE">
        <w:rPr>
          <w:lang w:val="en-GB"/>
        </w:rPr>
        <w:t>The</w:t>
      </w:r>
      <w:r w:rsidRPr="007A7CCE" w:rsidDel="005D1D3A">
        <w:rPr>
          <w:lang w:val="en-GB"/>
        </w:rPr>
        <w:t xml:space="preserve"> </w:t>
      </w:r>
      <w:r w:rsidR="005D1D3A">
        <w:rPr>
          <w:lang w:val="en-GB"/>
        </w:rPr>
        <w:t>owner</w:t>
      </w:r>
      <w:r w:rsidR="005D1D3A" w:rsidRPr="007A7CCE">
        <w:rPr>
          <w:lang w:val="en-GB"/>
        </w:rPr>
        <w:t xml:space="preserve"> </w:t>
      </w:r>
      <w:r w:rsidRPr="007A7CCE">
        <w:rPr>
          <w:lang w:val="en-GB"/>
        </w:rPr>
        <w:t xml:space="preserve">must not be a part of the licence holder’s </w:t>
      </w:r>
      <w:r w:rsidR="00A468A8">
        <w:rPr>
          <w:lang w:val="en-GB"/>
        </w:rPr>
        <w:t xml:space="preserve">or game supplier’s </w:t>
      </w:r>
      <w:r w:rsidR="00D42EFE">
        <w:rPr>
          <w:lang w:val="en-GB"/>
        </w:rPr>
        <w:t>group</w:t>
      </w:r>
      <w:r w:rsidRPr="007A7CCE">
        <w:rPr>
          <w:lang w:val="en-GB"/>
        </w:rPr>
        <w:t xml:space="preserve"> or in</w:t>
      </w:r>
      <w:r w:rsidRPr="007A7CCE" w:rsidDel="00EC0AFF">
        <w:rPr>
          <w:lang w:val="en-GB"/>
        </w:rPr>
        <w:t xml:space="preserve"> </w:t>
      </w:r>
      <w:r w:rsidR="00EC0AFF">
        <w:rPr>
          <w:lang w:val="en-GB"/>
        </w:rPr>
        <w:t>other</w:t>
      </w:r>
      <w:r w:rsidR="00EC0AFF" w:rsidRPr="007A7CCE">
        <w:rPr>
          <w:lang w:val="en-GB"/>
        </w:rPr>
        <w:t xml:space="preserve"> </w:t>
      </w:r>
      <w:r w:rsidRPr="007A7CCE">
        <w:rPr>
          <w:lang w:val="en-GB"/>
        </w:rPr>
        <w:t xml:space="preserve">way </w:t>
      </w:r>
      <w:r w:rsidR="00D42EFE">
        <w:rPr>
          <w:lang w:val="en-GB"/>
        </w:rPr>
        <w:t xml:space="preserve">be </w:t>
      </w:r>
      <w:r w:rsidRPr="007A7CCE">
        <w:rPr>
          <w:lang w:val="en-GB"/>
        </w:rPr>
        <w:t xml:space="preserve">connected to the licence holder’s </w:t>
      </w:r>
      <w:r w:rsidR="00D42EFE">
        <w:rPr>
          <w:lang w:val="en-GB"/>
        </w:rPr>
        <w:t xml:space="preserve">or game supplier’s </w:t>
      </w:r>
      <w:r w:rsidRPr="007A7CCE">
        <w:rPr>
          <w:lang w:val="en-GB"/>
        </w:rPr>
        <w:t>business</w:t>
      </w:r>
      <w:r w:rsidR="00D42EFE">
        <w:rPr>
          <w:lang w:val="en-GB"/>
        </w:rPr>
        <w:t>.</w:t>
      </w:r>
    </w:p>
    <w:p w14:paraId="41D3D27B" w14:textId="0036E8E8" w:rsidR="007A7CCE" w:rsidRPr="007A7CCE" w:rsidRDefault="007A7CCE" w:rsidP="006D418E">
      <w:pPr>
        <w:pStyle w:val="Opstilling-punkttegn"/>
        <w:rPr>
          <w:lang w:val="en-GB"/>
        </w:rPr>
      </w:pPr>
      <w:r w:rsidRPr="007A7CCE">
        <w:rPr>
          <w:lang w:val="en-GB"/>
        </w:rPr>
        <w:t>Is certified according to ISO/IEC 27001</w:t>
      </w:r>
      <w:r w:rsidR="00D42EFE">
        <w:rPr>
          <w:lang w:val="en-GB"/>
        </w:rPr>
        <w:t>.</w:t>
      </w:r>
    </w:p>
    <w:p w14:paraId="763E8D20" w14:textId="4BFACA0E" w:rsidR="007A7CCE" w:rsidRPr="007A7CCE" w:rsidRDefault="007A7CCE" w:rsidP="006D418E">
      <w:pPr>
        <w:pStyle w:val="Opstilling-punkttegn"/>
        <w:rPr>
          <w:lang w:val="en-GB"/>
        </w:rPr>
      </w:pPr>
      <w:r w:rsidRPr="007A7CCE">
        <w:rPr>
          <w:lang w:val="en-GB"/>
        </w:rPr>
        <w:t>The hardware supporting the virtual server environment, shall have adequate redundancy and capacity, to ensure continuous performance of the system despite malfunction of individual hardware components, thus ensuring continuous and uninterrupted performance of the gambling system until the error has been rectified.</w:t>
      </w:r>
    </w:p>
    <w:p w14:paraId="58B8F9A9" w14:textId="7F2CCEEB" w:rsidR="007A7CCE" w:rsidRPr="007A7CCE" w:rsidRDefault="007A7CCE" w:rsidP="006D418E">
      <w:pPr>
        <w:pStyle w:val="Overskrift2"/>
        <w:rPr>
          <w:lang w:val="en-GB"/>
        </w:rPr>
      </w:pPr>
      <w:bookmarkStart w:id="27" w:name="_Toc171699372"/>
      <w:r w:rsidRPr="007A7CCE">
        <w:rPr>
          <w:lang w:val="en-GB"/>
        </w:rPr>
        <w:t xml:space="preserve">Recording changes in a Change </w:t>
      </w:r>
      <w:r w:rsidR="005A0287">
        <w:rPr>
          <w:lang w:val="en-GB"/>
        </w:rPr>
        <w:t>register</w:t>
      </w:r>
      <w:bookmarkEnd w:id="27"/>
    </w:p>
    <w:p w14:paraId="4B4EBE1B" w14:textId="38224EFB" w:rsidR="007A7CCE" w:rsidRPr="007A7CCE" w:rsidRDefault="007A7CCE" w:rsidP="007A7CCE">
      <w:pPr>
        <w:rPr>
          <w:lang w:val="en-GB"/>
        </w:rPr>
      </w:pPr>
      <w:r w:rsidRPr="007A7CCE">
        <w:rPr>
          <w:lang w:val="en-GB"/>
        </w:rPr>
        <w:t xml:space="preserve">All changes to the gambling system shall be recorded and dated in a change </w:t>
      </w:r>
      <w:r w:rsidR="005A0287">
        <w:rPr>
          <w:lang w:val="en-GB"/>
        </w:rPr>
        <w:t>register</w:t>
      </w:r>
      <w:r w:rsidRPr="007A7CCE">
        <w:rPr>
          <w:lang w:val="en-GB"/>
        </w:rPr>
        <w:t>. The change</w:t>
      </w:r>
      <w:r w:rsidRPr="007A7CCE" w:rsidDel="00FB34B7">
        <w:rPr>
          <w:lang w:val="en-GB"/>
        </w:rPr>
        <w:t xml:space="preserve"> </w:t>
      </w:r>
      <w:r w:rsidR="00FB34B7">
        <w:rPr>
          <w:lang w:val="en-GB"/>
        </w:rPr>
        <w:t>register</w:t>
      </w:r>
      <w:r w:rsidR="00FB34B7" w:rsidRPr="007A7CCE">
        <w:rPr>
          <w:lang w:val="en-GB"/>
        </w:rPr>
        <w:t xml:space="preserve"> </w:t>
      </w:r>
      <w:r w:rsidRPr="007A7CCE">
        <w:rPr>
          <w:lang w:val="en-GB"/>
        </w:rPr>
        <w:t>shall be the foundation on which the accredited testing organisation can inspect the changes done to each specific component compared to the configuration baseline cf. section 3.5.</w:t>
      </w:r>
    </w:p>
    <w:p w14:paraId="26DFF95D" w14:textId="0688F13C" w:rsidR="007A7CCE" w:rsidRPr="007A7CCE" w:rsidRDefault="007A7CCE" w:rsidP="006D418E">
      <w:pPr>
        <w:pStyle w:val="Overskrift2"/>
        <w:rPr>
          <w:lang w:val="en-GB"/>
        </w:rPr>
      </w:pPr>
      <w:bookmarkStart w:id="28" w:name="_Toc171699373"/>
      <w:r w:rsidRPr="007A7CCE">
        <w:rPr>
          <w:lang w:val="en-GB"/>
        </w:rPr>
        <w:t xml:space="preserve">Configuration baseline of the </w:t>
      </w:r>
      <w:r w:rsidR="00EC0AFF">
        <w:rPr>
          <w:lang w:val="en-GB"/>
        </w:rPr>
        <w:t xml:space="preserve">base </w:t>
      </w:r>
      <w:r w:rsidR="00BD4EDB">
        <w:rPr>
          <w:lang w:val="en-GB"/>
        </w:rPr>
        <w:t>platform or game platform</w:t>
      </w:r>
      <w:bookmarkEnd w:id="28"/>
    </w:p>
    <w:p w14:paraId="796E194F" w14:textId="4E9B3B20" w:rsidR="007A7CCE" w:rsidRPr="007A7CCE" w:rsidRDefault="007A7CCE" w:rsidP="007A7CCE">
      <w:pPr>
        <w:rPr>
          <w:lang w:val="en-GB"/>
        </w:rPr>
      </w:pPr>
      <w:r w:rsidRPr="007A7CCE">
        <w:rPr>
          <w:lang w:val="en-GB"/>
        </w:rPr>
        <w:t>The configuration baseline is established during the initial certification of the licence holder</w:t>
      </w:r>
      <w:r w:rsidR="00B96545">
        <w:rPr>
          <w:lang w:val="en-GB"/>
        </w:rPr>
        <w:t>’s base platform and the game supplier’s game platform</w:t>
      </w:r>
      <w:r w:rsidRPr="007A7CCE">
        <w:rPr>
          <w:lang w:val="en-GB"/>
        </w:rPr>
        <w:t xml:space="preserve"> as the certified </w:t>
      </w:r>
      <w:r w:rsidR="00B96545">
        <w:rPr>
          <w:lang w:val="en-GB"/>
        </w:rPr>
        <w:t>platform</w:t>
      </w:r>
      <w:r w:rsidRPr="007A7CCE">
        <w:rPr>
          <w:lang w:val="en-GB"/>
        </w:rPr>
        <w:t xml:space="preserve"> in its entirety.</w:t>
      </w:r>
    </w:p>
    <w:p w14:paraId="38208330" w14:textId="77777777" w:rsidR="006D418E" w:rsidRDefault="006D418E" w:rsidP="007A7CCE">
      <w:pPr>
        <w:rPr>
          <w:lang w:val="en-GB"/>
        </w:rPr>
      </w:pPr>
    </w:p>
    <w:p w14:paraId="0FCDD234" w14:textId="0648F660" w:rsidR="007A7CCE" w:rsidRPr="007A7CCE" w:rsidRDefault="007A7CCE" w:rsidP="007A7CCE">
      <w:pPr>
        <w:rPr>
          <w:lang w:val="en-GB"/>
        </w:rPr>
      </w:pPr>
      <w:r w:rsidRPr="007A7CCE">
        <w:rPr>
          <w:lang w:val="en-GB"/>
        </w:rPr>
        <w:t>The configuration baseline enables the accredited testing organisation to inspect all changes to the com-ponents in such a manner that upon the yearly re-certification a complete audit trail exists back to the initial configuration baseline.</w:t>
      </w:r>
    </w:p>
    <w:p w14:paraId="14D38CAE" w14:textId="77777777" w:rsidR="006D418E" w:rsidRDefault="006D418E" w:rsidP="007A7CCE">
      <w:pPr>
        <w:rPr>
          <w:lang w:val="en-GB"/>
        </w:rPr>
      </w:pPr>
    </w:p>
    <w:p w14:paraId="192AB466" w14:textId="34381A89" w:rsidR="0001154B" w:rsidRDefault="007A7CCE" w:rsidP="007A7CCE">
      <w:pPr>
        <w:rPr>
          <w:lang w:val="en-GB"/>
        </w:rPr>
      </w:pPr>
      <w:r w:rsidRPr="007A7CCE">
        <w:rPr>
          <w:lang w:val="en-GB"/>
        </w:rPr>
        <w:t xml:space="preserve">As part of the yearly certification a new configuration baseline is established, and this will serve as the baseline for </w:t>
      </w:r>
      <w:r w:rsidR="00753D7A">
        <w:rPr>
          <w:lang w:val="en-GB"/>
        </w:rPr>
        <w:t xml:space="preserve">system </w:t>
      </w:r>
      <w:r w:rsidRPr="007A7CCE">
        <w:rPr>
          <w:lang w:val="en-GB"/>
        </w:rPr>
        <w:t>changes during the following year.</w:t>
      </w:r>
    </w:p>
    <w:p w14:paraId="621928FE" w14:textId="120E4D4D" w:rsidR="001C08D2" w:rsidRPr="00670819" w:rsidRDefault="001C08D2" w:rsidP="001C08D2">
      <w:pPr>
        <w:pStyle w:val="Overskrift1"/>
        <w:spacing w:line="720" w:lineRule="exact"/>
        <w:contextualSpacing/>
        <w:rPr>
          <w:noProof/>
        </w:rPr>
      </w:pPr>
      <w:bookmarkStart w:id="29" w:name="_Toc171699374"/>
      <w:r w:rsidRPr="001C08D2">
        <w:lastRenderedPageBreak/>
        <w:t>Change Management Process</w:t>
      </w:r>
      <w:bookmarkEnd w:id="29"/>
    </w:p>
    <w:p w14:paraId="7A4672B5" w14:textId="77777777" w:rsidR="001C08D2" w:rsidRPr="00D6038C" w:rsidRDefault="001C08D2"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29D8A46D" wp14:editId="3E37D44E">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0C88476" w14:textId="77777777" w:rsidR="001C08D2" w:rsidRDefault="001C08D2"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8A46D" id="Tekstfelt 4"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40C88476" w14:textId="77777777" w:rsidR="001C08D2" w:rsidRDefault="001C08D2"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C08D2" w14:paraId="0039DDEC" w14:textId="77777777" w:rsidTr="003B6AE3">
        <w:tc>
          <w:tcPr>
            <w:tcW w:w="9752" w:type="dxa"/>
          </w:tcPr>
          <w:p w14:paraId="7BAB932B" w14:textId="77777777" w:rsidR="001C08D2" w:rsidRDefault="001C08D2" w:rsidP="001C08D2">
            <w:pPr>
              <w:pStyle w:val="Kapitelsidenr"/>
              <w:spacing w:line="7100" w:lineRule="exact"/>
              <w:rPr>
                <w:noProof/>
              </w:rPr>
            </w:pPr>
          </w:p>
        </w:tc>
      </w:tr>
    </w:tbl>
    <w:p w14:paraId="47035F9B" w14:textId="77777777" w:rsidR="001C08D2" w:rsidRPr="00D6038C" w:rsidRDefault="001C08D2" w:rsidP="00363FA7">
      <w:pPr>
        <w:rPr>
          <w:noProof/>
        </w:rPr>
      </w:pPr>
    </w:p>
    <w:p w14:paraId="677791FA" w14:textId="77777777" w:rsidR="001C08D2" w:rsidRPr="00D6038C" w:rsidRDefault="001C08D2" w:rsidP="00363FA7">
      <w:pPr>
        <w:rPr>
          <w:noProof/>
        </w:rPr>
      </w:pPr>
    </w:p>
    <w:p w14:paraId="712815C9" w14:textId="77777777" w:rsidR="001C08D2" w:rsidRDefault="001C08D2" w:rsidP="00363FA7">
      <w:pPr>
        <w:rPr>
          <w:noProof/>
        </w:rPr>
      </w:pPr>
      <w:r>
        <w:rPr>
          <w:noProof/>
        </w:rPr>
        <w:br w:type="page"/>
      </w:r>
    </w:p>
    <w:p w14:paraId="00D166C9" w14:textId="20A773EC" w:rsidR="001C08D2" w:rsidRDefault="001C08D2" w:rsidP="001C08D2">
      <w:pPr>
        <w:rPr>
          <w:lang w:val="en-GB"/>
        </w:rPr>
      </w:pPr>
      <w:r w:rsidRPr="00873E92">
        <w:rPr>
          <w:lang w:val="en-GB"/>
        </w:rPr>
        <w:lastRenderedPageBreak/>
        <w:t>All system changes shall be controlled. The degree of control depends on the impact the change is expected to have on the gambling system.</w:t>
      </w:r>
    </w:p>
    <w:p w14:paraId="671D1FE1" w14:textId="77777777" w:rsidR="001511F5" w:rsidRPr="00873E92" w:rsidRDefault="001511F5" w:rsidP="001C08D2">
      <w:pPr>
        <w:rPr>
          <w:lang w:val="en-GB"/>
        </w:rPr>
      </w:pPr>
    </w:p>
    <w:p w14:paraId="7C60CD63" w14:textId="7466575E" w:rsidR="001C08D2" w:rsidRPr="00873E92" w:rsidRDefault="001C08D2" w:rsidP="001C08D2">
      <w:pPr>
        <w:rPr>
          <w:lang w:val="en-GB"/>
        </w:rPr>
      </w:pPr>
      <w:r w:rsidRPr="00873E92">
        <w:rPr>
          <w:lang w:val="en-GB"/>
        </w:rPr>
        <w:t xml:space="preserve">The change management process shall be documented in the change </w:t>
      </w:r>
      <w:r w:rsidR="00B1052A">
        <w:rPr>
          <w:lang w:val="en-GB"/>
        </w:rPr>
        <w:t>register</w:t>
      </w:r>
      <w:r w:rsidRPr="00873E92">
        <w:rPr>
          <w:lang w:val="en-GB"/>
        </w:rPr>
        <w:t xml:space="preserve"> cf. section 3.4 and the documentation shall include:</w:t>
      </w:r>
    </w:p>
    <w:p w14:paraId="28B43ACA" w14:textId="2885F908" w:rsidR="001C08D2" w:rsidRPr="00873E92" w:rsidRDefault="001C08D2" w:rsidP="005D1B49">
      <w:pPr>
        <w:pStyle w:val="Opstilling-punkttegn"/>
        <w:rPr>
          <w:lang w:val="en-GB"/>
        </w:rPr>
      </w:pPr>
      <w:r w:rsidRPr="00873E92">
        <w:rPr>
          <w:lang w:val="en-GB"/>
        </w:rPr>
        <w:t>a description of the change,</w:t>
      </w:r>
    </w:p>
    <w:p w14:paraId="25402516" w14:textId="275C0AA2" w:rsidR="001C08D2" w:rsidRPr="00873E92" w:rsidRDefault="001C08D2" w:rsidP="005D1B49">
      <w:pPr>
        <w:pStyle w:val="Opstilling-punkttegn"/>
        <w:rPr>
          <w:lang w:val="en-GB"/>
        </w:rPr>
      </w:pPr>
      <w:r w:rsidRPr="00873E92">
        <w:rPr>
          <w:lang w:val="en-GB"/>
        </w:rPr>
        <w:t xml:space="preserve">a classification of the change in terms of complexity, resources and scheduling, </w:t>
      </w:r>
    </w:p>
    <w:p w14:paraId="28DB7E55" w14:textId="30C11B44" w:rsidR="001C08D2" w:rsidRPr="00873E92" w:rsidRDefault="001C08D2" w:rsidP="005D1B49">
      <w:pPr>
        <w:pStyle w:val="Opstilling-punkttegn"/>
        <w:rPr>
          <w:lang w:val="en-GB"/>
        </w:rPr>
      </w:pPr>
      <w:r w:rsidRPr="00873E92">
        <w:rPr>
          <w:lang w:val="en-GB"/>
        </w:rPr>
        <w:t>a justification for the change cf. section 4.1,</w:t>
      </w:r>
    </w:p>
    <w:p w14:paraId="078A4558" w14:textId="5D94DD02" w:rsidR="001C08D2" w:rsidRPr="00873E92" w:rsidRDefault="001C08D2" w:rsidP="005D1B49">
      <w:pPr>
        <w:pStyle w:val="Opstilling-punkttegn"/>
        <w:rPr>
          <w:lang w:val="en-GB"/>
        </w:rPr>
      </w:pPr>
      <w:r w:rsidRPr="00873E92">
        <w:rPr>
          <w:lang w:val="en-GB"/>
        </w:rPr>
        <w:t>an evaluation of the proposed change cf. section 4.2,</w:t>
      </w:r>
    </w:p>
    <w:p w14:paraId="5E92F8DD" w14:textId="584B50CF" w:rsidR="001C08D2" w:rsidRPr="00873E92" w:rsidRDefault="001C08D2" w:rsidP="005D1B49">
      <w:pPr>
        <w:pStyle w:val="Opstilling-punkttegn"/>
        <w:rPr>
          <w:lang w:val="en-GB"/>
        </w:rPr>
      </w:pPr>
      <w:r w:rsidRPr="00873E92">
        <w:rPr>
          <w:lang w:val="en-GB"/>
        </w:rPr>
        <w:t>a description of how the change shall be approved cf. section 4.3, and</w:t>
      </w:r>
    </w:p>
    <w:p w14:paraId="47622375" w14:textId="1D272EF6" w:rsidR="001C08D2" w:rsidRPr="00873E92" w:rsidRDefault="001C08D2" w:rsidP="005D1B49">
      <w:pPr>
        <w:pStyle w:val="Opstilling-punkttegn"/>
        <w:rPr>
          <w:lang w:val="en-GB"/>
        </w:rPr>
      </w:pPr>
      <w:r w:rsidRPr="00873E92">
        <w:rPr>
          <w:lang w:val="en-GB"/>
        </w:rPr>
        <w:t>a description of how the change shall be implemented and verified cf. section 4.4.</w:t>
      </w:r>
    </w:p>
    <w:p w14:paraId="1AF70BEF" w14:textId="33B87668" w:rsidR="001C08D2" w:rsidRPr="00873E92" w:rsidRDefault="001C08D2" w:rsidP="005D1B49">
      <w:pPr>
        <w:pStyle w:val="Overskrift2"/>
        <w:rPr>
          <w:lang w:val="en-GB"/>
        </w:rPr>
      </w:pPr>
      <w:bookmarkStart w:id="30" w:name="_Toc171699375"/>
      <w:r w:rsidRPr="00873E92">
        <w:rPr>
          <w:lang w:val="en-GB"/>
        </w:rPr>
        <w:t>Justification for change</w:t>
      </w:r>
      <w:bookmarkEnd w:id="30"/>
    </w:p>
    <w:p w14:paraId="12918DCB" w14:textId="418EC35D" w:rsidR="001C08D2" w:rsidRPr="00873E92" w:rsidRDefault="001C08D2" w:rsidP="001C08D2">
      <w:pPr>
        <w:rPr>
          <w:lang w:val="en-GB"/>
        </w:rPr>
      </w:pPr>
      <w:r w:rsidRPr="00873E92">
        <w:rPr>
          <w:lang w:val="en-GB"/>
        </w:rPr>
        <w:t xml:space="preserve">Prior to the formal approval of a change cf. section 3.1.2 the change proposal shall be substantiated and documented in the change </w:t>
      </w:r>
      <w:r w:rsidR="00B1052A">
        <w:rPr>
          <w:lang w:val="en-GB"/>
        </w:rPr>
        <w:t>register</w:t>
      </w:r>
      <w:r w:rsidRPr="00873E92">
        <w:rPr>
          <w:lang w:val="en-GB"/>
        </w:rPr>
        <w:t xml:space="preserve"> cf. section 3.4.</w:t>
      </w:r>
    </w:p>
    <w:p w14:paraId="3162E158" w14:textId="77777777" w:rsidR="005D1B49" w:rsidRPr="00873E92" w:rsidRDefault="005D1B49" w:rsidP="001C08D2">
      <w:pPr>
        <w:rPr>
          <w:lang w:val="en-GB"/>
        </w:rPr>
      </w:pPr>
    </w:p>
    <w:p w14:paraId="74F96089" w14:textId="19DC3ED3" w:rsidR="001C08D2" w:rsidRPr="00873E92" w:rsidRDefault="001C08D2" w:rsidP="001C08D2">
      <w:pPr>
        <w:rPr>
          <w:lang w:val="en-GB"/>
        </w:rPr>
      </w:pPr>
      <w:r w:rsidRPr="00873E92">
        <w:rPr>
          <w:lang w:val="en-GB"/>
        </w:rPr>
        <w:t>The change proposal shall include the following information:</w:t>
      </w:r>
    </w:p>
    <w:p w14:paraId="1DF96607" w14:textId="062DFD03" w:rsidR="001C08D2" w:rsidRPr="00873E92" w:rsidRDefault="001C08D2" w:rsidP="005D1B49">
      <w:pPr>
        <w:pStyle w:val="Opstilling-punkttegn"/>
        <w:rPr>
          <w:lang w:val="en-GB"/>
        </w:rPr>
      </w:pPr>
      <w:r w:rsidRPr="00873E92">
        <w:rPr>
          <w:lang w:val="en-GB"/>
        </w:rPr>
        <w:t>the component(s) and related documentation to be changed including the unique identification number, version number and status,</w:t>
      </w:r>
    </w:p>
    <w:p w14:paraId="03CBD092" w14:textId="6792D958" w:rsidR="001C08D2" w:rsidRPr="00873E92" w:rsidRDefault="001C08D2" w:rsidP="005D1B49">
      <w:pPr>
        <w:pStyle w:val="Opstilling-punkttegn"/>
        <w:rPr>
          <w:lang w:val="en-GB"/>
        </w:rPr>
      </w:pPr>
      <w:r w:rsidRPr="00873E92">
        <w:rPr>
          <w:lang w:val="en-GB"/>
        </w:rPr>
        <w:t>a description of the proposed change,</w:t>
      </w:r>
    </w:p>
    <w:p w14:paraId="3D0D2317" w14:textId="03AA9F99" w:rsidR="001C08D2" w:rsidRPr="00873E92" w:rsidRDefault="001C08D2" w:rsidP="005D1B49">
      <w:pPr>
        <w:pStyle w:val="Opstilling-punkttegn"/>
        <w:rPr>
          <w:lang w:val="en-GB"/>
        </w:rPr>
      </w:pPr>
      <w:r w:rsidRPr="00873E92">
        <w:rPr>
          <w:lang w:val="en-GB"/>
        </w:rPr>
        <w:t>a listing of other components and related documentation that may be affected by the change,</w:t>
      </w:r>
    </w:p>
    <w:p w14:paraId="3C081015" w14:textId="1ACD485A" w:rsidR="001C08D2" w:rsidRPr="00873E92" w:rsidRDefault="001C08D2" w:rsidP="005D1B49">
      <w:pPr>
        <w:pStyle w:val="Opstilling-punkttegn"/>
        <w:rPr>
          <w:lang w:val="en-GB"/>
        </w:rPr>
      </w:pPr>
      <w:r w:rsidRPr="00873E92">
        <w:rPr>
          <w:lang w:val="en-GB"/>
        </w:rPr>
        <w:t xml:space="preserve">the personnel or supplier composing the change proposal as well as the date of the proposal, </w:t>
      </w:r>
    </w:p>
    <w:p w14:paraId="1C5DD098" w14:textId="55CAC933" w:rsidR="001C08D2" w:rsidRPr="00873E92" w:rsidRDefault="001C08D2" w:rsidP="005D1B49">
      <w:pPr>
        <w:pStyle w:val="Opstilling-punkttegn"/>
        <w:rPr>
          <w:lang w:val="en-GB"/>
        </w:rPr>
      </w:pPr>
      <w:r w:rsidRPr="00873E92">
        <w:rPr>
          <w:lang w:val="en-GB"/>
        </w:rPr>
        <w:t xml:space="preserve">the reason for the change, and </w:t>
      </w:r>
    </w:p>
    <w:p w14:paraId="56181E53" w14:textId="1AB28B11" w:rsidR="001C08D2" w:rsidRPr="00873E92" w:rsidRDefault="001C08D2" w:rsidP="005D1B49">
      <w:pPr>
        <w:pStyle w:val="Opstilling-punkttegn"/>
        <w:rPr>
          <w:lang w:val="en-GB"/>
        </w:rPr>
      </w:pPr>
      <w:r w:rsidRPr="00873E92">
        <w:rPr>
          <w:lang w:val="en-GB"/>
        </w:rPr>
        <w:t>the category of the change.</w:t>
      </w:r>
    </w:p>
    <w:p w14:paraId="5E9E4D7A" w14:textId="77777777" w:rsidR="005D1B49" w:rsidRPr="00873E92" w:rsidRDefault="005D1B49" w:rsidP="001C08D2">
      <w:pPr>
        <w:rPr>
          <w:lang w:val="en-GB"/>
        </w:rPr>
      </w:pPr>
    </w:p>
    <w:p w14:paraId="76503E73" w14:textId="415114F8" w:rsidR="001C08D2" w:rsidRPr="00873E92" w:rsidRDefault="001C08D2" w:rsidP="001C08D2">
      <w:pPr>
        <w:rPr>
          <w:lang w:val="en-GB"/>
        </w:rPr>
      </w:pPr>
      <w:r w:rsidRPr="00873E92">
        <w:rPr>
          <w:lang w:val="en-GB"/>
        </w:rPr>
        <w:t>The status of the change processing, the related decisions and dispositions shall be documented on an ongoing basis.</w:t>
      </w:r>
    </w:p>
    <w:p w14:paraId="7F78BBFB" w14:textId="0C0C8AE6" w:rsidR="001C08D2" w:rsidRPr="00873E92" w:rsidRDefault="001C08D2" w:rsidP="005D1B49">
      <w:pPr>
        <w:pStyle w:val="Overskrift2"/>
        <w:rPr>
          <w:lang w:val="en-GB"/>
        </w:rPr>
      </w:pPr>
      <w:bookmarkStart w:id="31" w:name="_Toc171699376"/>
      <w:r w:rsidRPr="00873E92">
        <w:rPr>
          <w:lang w:val="en-GB"/>
        </w:rPr>
        <w:t>Evaluation of the proposed change</w:t>
      </w:r>
      <w:bookmarkEnd w:id="31"/>
    </w:p>
    <w:p w14:paraId="55D09647" w14:textId="5CA5225D" w:rsidR="001C08D2" w:rsidRPr="00873E92" w:rsidRDefault="001C08D2" w:rsidP="001C08D2">
      <w:pPr>
        <w:rPr>
          <w:lang w:val="en-GB"/>
        </w:rPr>
      </w:pPr>
      <w:r w:rsidRPr="00873E92">
        <w:rPr>
          <w:lang w:val="en-GB"/>
        </w:rPr>
        <w:t xml:space="preserve">The change proposal shall be evaluated, and this shall be documented in the change </w:t>
      </w:r>
      <w:r w:rsidR="00B1052A">
        <w:rPr>
          <w:lang w:val="en-GB"/>
        </w:rPr>
        <w:t>register</w:t>
      </w:r>
      <w:r w:rsidRPr="00873E92">
        <w:rPr>
          <w:lang w:val="en-GB"/>
        </w:rPr>
        <w:t xml:space="preserve"> cf. section 3.4. The evaluation shall be conducted in accordance with the purpose of the Gambling Act and associated executive orders. The risk assessment shall be based “ISO/IEC 31010 Risk management - Risk assessment techniques”.</w:t>
      </w:r>
    </w:p>
    <w:p w14:paraId="7BACD2E0" w14:textId="77777777" w:rsidR="005D1B49" w:rsidRPr="00873E92" w:rsidRDefault="005D1B49" w:rsidP="001C08D2">
      <w:pPr>
        <w:rPr>
          <w:lang w:val="en-GB"/>
        </w:rPr>
      </w:pPr>
    </w:p>
    <w:p w14:paraId="3E21F2A4" w14:textId="626C9C16" w:rsidR="001C08D2" w:rsidRPr="00873E92" w:rsidRDefault="001C08D2" w:rsidP="001C08D2">
      <w:pPr>
        <w:rPr>
          <w:lang w:val="en-GB"/>
        </w:rPr>
      </w:pPr>
      <w:r w:rsidRPr="00873E92">
        <w:rPr>
          <w:lang w:val="en-GB"/>
        </w:rPr>
        <w:t>The evaluation of the proposed change must include:</w:t>
      </w:r>
    </w:p>
    <w:p w14:paraId="3766570B" w14:textId="65EF8758" w:rsidR="001C08D2" w:rsidRPr="00873E92" w:rsidRDefault="001C08D2" w:rsidP="005D1B49">
      <w:pPr>
        <w:pStyle w:val="Opstilling-punkttegn"/>
        <w:rPr>
          <w:lang w:val="en-GB"/>
        </w:rPr>
      </w:pPr>
      <w:r w:rsidRPr="00873E92">
        <w:rPr>
          <w:lang w:val="en-GB"/>
        </w:rPr>
        <w:t>the expected effect of the change,</w:t>
      </w:r>
    </w:p>
    <w:p w14:paraId="6C261630" w14:textId="50D14432" w:rsidR="001C08D2" w:rsidRPr="00873E92" w:rsidRDefault="001C08D2" w:rsidP="005D1B49">
      <w:pPr>
        <w:pStyle w:val="Opstilling-punkttegn"/>
        <w:rPr>
          <w:lang w:val="en-GB"/>
        </w:rPr>
      </w:pPr>
      <w:r w:rsidRPr="00873E92">
        <w:rPr>
          <w:lang w:val="en-GB"/>
        </w:rPr>
        <w:t>a description of the risk associated with the change,</w:t>
      </w:r>
    </w:p>
    <w:p w14:paraId="0C2E1D70" w14:textId="1E1DB644" w:rsidR="001C08D2" w:rsidRPr="00873E92" w:rsidRDefault="001C08D2" w:rsidP="005D1B49">
      <w:pPr>
        <w:pStyle w:val="Opstilling-punkttegn"/>
        <w:rPr>
          <w:lang w:val="en-GB"/>
        </w:rPr>
      </w:pPr>
      <w:r w:rsidRPr="00873E92">
        <w:rPr>
          <w:lang w:val="en-GB"/>
        </w:rPr>
        <w:t xml:space="preserve">a description of the change’s effect on the licence holder’s </w:t>
      </w:r>
      <w:r w:rsidR="00F47ED9">
        <w:rPr>
          <w:lang w:val="en-GB"/>
        </w:rPr>
        <w:t xml:space="preserve">or game supplier’s </w:t>
      </w:r>
      <w:r w:rsidRPr="00873E92">
        <w:rPr>
          <w:lang w:val="en-GB"/>
        </w:rPr>
        <w:t>regulatory compliance, and</w:t>
      </w:r>
    </w:p>
    <w:p w14:paraId="602BF7AD" w14:textId="5F6E9A81" w:rsidR="001C08D2" w:rsidRPr="00873E92" w:rsidRDefault="001C08D2" w:rsidP="005D1B49">
      <w:pPr>
        <w:pStyle w:val="Opstilling-punkttegn"/>
        <w:rPr>
          <w:lang w:val="en-GB"/>
        </w:rPr>
      </w:pPr>
      <w:r w:rsidRPr="00873E92">
        <w:rPr>
          <w:lang w:val="en-GB"/>
        </w:rPr>
        <w:t>the impact of the change on the gambling system’s confidentiality, integrity, availability</w:t>
      </w:r>
      <w:r w:rsidR="00F47ED9">
        <w:rPr>
          <w:lang w:val="en-GB"/>
        </w:rPr>
        <w:t>,</w:t>
      </w:r>
      <w:r w:rsidRPr="00873E92">
        <w:rPr>
          <w:lang w:val="en-GB"/>
        </w:rPr>
        <w:t xml:space="preserve"> and accountability cf. section 3.3.3.</w:t>
      </w:r>
    </w:p>
    <w:p w14:paraId="11C98536" w14:textId="45B7A40B" w:rsidR="001C08D2" w:rsidRPr="00873E92" w:rsidRDefault="001C08D2" w:rsidP="005D1B49">
      <w:pPr>
        <w:pStyle w:val="Overskrift2"/>
        <w:rPr>
          <w:lang w:val="en-GB"/>
        </w:rPr>
      </w:pPr>
      <w:bookmarkStart w:id="32" w:name="_Toc171699377"/>
      <w:r w:rsidRPr="00873E92">
        <w:rPr>
          <w:lang w:val="en-GB"/>
        </w:rPr>
        <w:t>Approval of change</w:t>
      </w:r>
      <w:bookmarkEnd w:id="32"/>
    </w:p>
    <w:p w14:paraId="7B082887" w14:textId="675EC06D" w:rsidR="001C08D2" w:rsidRDefault="001C08D2" w:rsidP="001C08D2">
      <w:pPr>
        <w:rPr>
          <w:lang w:val="en-GB"/>
        </w:rPr>
      </w:pPr>
      <w:r w:rsidRPr="00873E92">
        <w:rPr>
          <w:lang w:val="en-GB"/>
        </w:rPr>
        <w:t>A process shall be established that ensures all change proposals and associated evaluations of proposed changes, are presented for formal approval cf. section 3.1.</w:t>
      </w:r>
      <w:r w:rsidR="00541F7C">
        <w:rPr>
          <w:lang w:val="en-GB"/>
        </w:rPr>
        <w:t>3</w:t>
      </w:r>
      <w:r w:rsidRPr="00873E92">
        <w:rPr>
          <w:lang w:val="en-GB"/>
        </w:rPr>
        <w:t xml:space="preserve"> and the final approval or dismissal of the change can take place.</w:t>
      </w:r>
    </w:p>
    <w:p w14:paraId="7C770B92" w14:textId="77777777" w:rsidR="00F47ED9" w:rsidRPr="00873E92" w:rsidRDefault="00F47ED9" w:rsidP="001C08D2">
      <w:pPr>
        <w:rPr>
          <w:lang w:val="en-GB"/>
        </w:rPr>
      </w:pPr>
    </w:p>
    <w:p w14:paraId="0307C0ED" w14:textId="462BF894" w:rsidR="001C08D2" w:rsidRDefault="001C08D2" w:rsidP="001C08D2">
      <w:pPr>
        <w:rPr>
          <w:lang w:val="en-GB"/>
        </w:rPr>
      </w:pPr>
      <w:r w:rsidRPr="00873E92">
        <w:rPr>
          <w:lang w:val="en-GB"/>
        </w:rPr>
        <w:t xml:space="preserve">All decisions on changes including relevant considerations shall be recorded in the change </w:t>
      </w:r>
      <w:r w:rsidR="00B1052A">
        <w:rPr>
          <w:lang w:val="en-GB"/>
        </w:rPr>
        <w:t>register</w:t>
      </w:r>
      <w:r w:rsidRPr="00873E92">
        <w:rPr>
          <w:lang w:val="en-GB"/>
        </w:rPr>
        <w:t xml:space="preserve"> cf. section 3.4.</w:t>
      </w:r>
    </w:p>
    <w:p w14:paraId="4DA2F758" w14:textId="77777777" w:rsidR="00541F7C" w:rsidRDefault="00541F7C" w:rsidP="001C08D2">
      <w:pPr>
        <w:rPr>
          <w:lang w:val="en-GB"/>
        </w:rPr>
      </w:pPr>
    </w:p>
    <w:p w14:paraId="1905C75B" w14:textId="747C1E9E" w:rsidR="00541F7C" w:rsidRDefault="00541F7C" w:rsidP="001C08D2">
      <w:pPr>
        <w:rPr>
          <w:lang w:val="en-GB"/>
        </w:rPr>
      </w:pPr>
      <w:r>
        <w:rPr>
          <w:lang w:val="en-GB"/>
        </w:rPr>
        <w:lastRenderedPageBreak/>
        <w:t xml:space="preserve">The game supplier has the responsibility for the game platform. </w:t>
      </w:r>
      <w:r w:rsidR="003A514E">
        <w:rPr>
          <w:lang w:val="en-GB"/>
        </w:rPr>
        <w:t>It is therefor not necessary for</w:t>
      </w:r>
      <w:r w:rsidR="00215AE9">
        <w:rPr>
          <w:lang w:val="en-GB"/>
        </w:rPr>
        <w:t xml:space="preserve"> t</w:t>
      </w:r>
      <w:r>
        <w:rPr>
          <w:lang w:val="en-GB"/>
        </w:rPr>
        <w:t xml:space="preserve">he game supplier </w:t>
      </w:r>
      <w:r w:rsidR="00215AE9">
        <w:rPr>
          <w:lang w:val="en-GB"/>
        </w:rPr>
        <w:t xml:space="preserve">to request the lincence holder’s approval </w:t>
      </w:r>
      <w:r w:rsidR="008647AF">
        <w:rPr>
          <w:lang w:val="en-GB"/>
        </w:rPr>
        <w:t>before making system changes to the game platform.</w:t>
      </w:r>
    </w:p>
    <w:p w14:paraId="18E692C1" w14:textId="77777777" w:rsidR="008647AF" w:rsidRDefault="008647AF" w:rsidP="001C08D2">
      <w:pPr>
        <w:rPr>
          <w:lang w:val="en-GB"/>
        </w:rPr>
      </w:pPr>
    </w:p>
    <w:p w14:paraId="355D8CF6" w14:textId="47F08910" w:rsidR="008647AF" w:rsidRPr="00C67965" w:rsidRDefault="008647AF" w:rsidP="001C08D2">
      <w:pPr>
        <w:rPr>
          <w:i/>
          <w:iCs/>
          <w:lang w:val="en-GB"/>
        </w:rPr>
      </w:pPr>
      <w:r>
        <w:rPr>
          <w:i/>
          <w:iCs/>
          <w:lang w:val="en-GB"/>
        </w:rPr>
        <w:t>Guidance: It is expected that the licence holder and game supplier</w:t>
      </w:r>
      <w:r w:rsidR="006E421D">
        <w:rPr>
          <w:i/>
          <w:iCs/>
          <w:lang w:val="en-GB"/>
        </w:rPr>
        <w:t xml:space="preserve"> </w:t>
      </w:r>
      <w:r w:rsidR="00C67965">
        <w:rPr>
          <w:i/>
          <w:iCs/>
          <w:lang w:val="en-GB"/>
        </w:rPr>
        <w:t>make</w:t>
      </w:r>
      <w:r w:rsidR="006E421D">
        <w:rPr>
          <w:i/>
          <w:iCs/>
          <w:lang w:val="en-GB"/>
        </w:rPr>
        <w:t xml:space="preserve"> a bilateral agreement </w:t>
      </w:r>
      <w:r w:rsidR="00A42FA4">
        <w:rPr>
          <w:i/>
          <w:iCs/>
          <w:lang w:val="en-GB"/>
        </w:rPr>
        <w:t xml:space="preserve">about which situations, </w:t>
      </w:r>
      <w:r w:rsidR="00C67965">
        <w:rPr>
          <w:i/>
          <w:iCs/>
          <w:lang w:val="en-GB"/>
        </w:rPr>
        <w:t xml:space="preserve">it is necessary </w:t>
      </w:r>
      <w:r w:rsidR="00A662D4">
        <w:rPr>
          <w:i/>
          <w:iCs/>
          <w:lang w:val="en-GB"/>
        </w:rPr>
        <w:t>to include</w:t>
      </w:r>
      <w:r w:rsidR="00A42FA4">
        <w:rPr>
          <w:i/>
          <w:iCs/>
          <w:lang w:val="en-GB"/>
        </w:rPr>
        <w:t xml:space="preserve"> the licence holder when making </w:t>
      </w:r>
      <w:r w:rsidR="00A662D4">
        <w:rPr>
          <w:i/>
          <w:iCs/>
          <w:lang w:val="en-GB"/>
        </w:rPr>
        <w:t xml:space="preserve">system </w:t>
      </w:r>
      <w:r w:rsidR="00A42FA4">
        <w:rPr>
          <w:i/>
          <w:iCs/>
          <w:lang w:val="en-GB"/>
        </w:rPr>
        <w:t xml:space="preserve">changes to the game platform. </w:t>
      </w:r>
      <w:r w:rsidR="00C67965">
        <w:rPr>
          <w:i/>
          <w:iCs/>
          <w:lang w:val="en-GB"/>
        </w:rPr>
        <w:t xml:space="preserve">Attention is drawn to the </w:t>
      </w:r>
      <w:r w:rsidR="00281021">
        <w:rPr>
          <w:i/>
          <w:iCs/>
          <w:lang w:val="en-GB"/>
        </w:rPr>
        <w:t>section</w:t>
      </w:r>
      <w:r w:rsidR="00A2343D">
        <w:rPr>
          <w:i/>
          <w:iCs/>
          <w:lang w:val="en-GB"/>
        </w:rPr>
        <w:t xml:space="preserve"> 4.5, which contains special requirements for the business proce</w:t>
      </w:r>
      <w:r w:rsidR="00E27608">
        <w:rPr>
          <w:i/>
          <w:iCs/>
          <w:lang w:val="en-GB"/>
        </w:rPr>
        <w:t>sses related to the integration between base</w:t>
      </w:r>
      <w:r w:rsidR="00401C49">
        <w:rPr>
          <w:i/>
          <w:iCs/>
          <w:lang w:val="en-GB"/>
        </w:rPr>
        <w:t>-</w:t>
      </w:r>
      <w:r w:rsidR="00E27608">
        <w:rPr>
          <w:i/>
          <w:iCs/>
          <w:lang w:val="en-GB"/>
        </w:rPr>
        <w:t xml:space="preserve"> and game platform. </w:t>
      </w:r>
    </w:p>
    <w:p w14:paraId="5B80FD91" w14:textId="7B504B16" w:rsidR="001C08D2" w:rsidRDefault="001C02E6" w:rsidP="005D1B49">
      <w:pPr>
        <w:pStyle w:val="Overskrift3"/>
        <w:rPr>
          <w:lang w:val="en-GB"/>
        </w:rPr>
      </w:pPr>
      <w:bookmarkStart w:id="33" w:name="_Toc171699378"/>
      <w:r>
        <w:rPr>
          <w:lang w:val="en-GB"/>
        </w:rPr>
        <w:t>Specifically for licence holder and base platform</w:t>
      </w:r>
      <w:bookmarkEnd w:id="33"/>
    </w:p>
    <w:p w14:paraId="3BE9E447" w14:textId="64B5DB80" w:rsidR="007D6F3B" w:rsidRDefault="007D6F3B" w:rsidP="007D6F3B">
      <w:pPr>
        <w:rPr>
          <w:lang w:val="en-GB"/>
        </w:rPr>
      </w:pPr>
      <w:r>
        <w:rPr>
          <w:lang w:val="en-GB"/>
        </w:rPr>
        <w:t>The following sub section only applies for licence holders.</w:t>
      </w:r>
      <w:r w:rsidR="007B58D1">
        <w:rPr>
          <w:lang w:val="en-GB"/>
        </w:rPr>
        <w:t xml:space="preserve"> See also section 2.2 in the general requirements about the licence holder</w:t>
      </w:r>
      <w:r w:rsidR="00285DEB">
        <w:rPr>
          <w:lang w:val="en-GB"/>
        </w:rPr>
        <w:t>’</w:t>
      </w:r>
      <w:r w:rsidR="007B58D1">
        <w:rPr>
          <w:lang w:val="en-GB"/>
        </w:rPr>
        <w:t>s base platform suppliers.</w:t>
      </w:r>
    </w:p>
    <w:p w14:paraId="4BE0EC0E" w14:textId="797C06AB" w:rsidR="007D6F3B" w:rsidRPr="007D6F3B" w:rsidRDefault="005F5CCA" w:rsidP="00272296">
      <w:pPr>
        <w:pStyle w:val="Overskrift4"/>
        <w:rPr>
          <w:lang w:val="en-GB"/>
        </w:rPr>
      </w:pPr>
      <w:r>
        <w:rPr>
          <w:lang w:val="en-GB"/>
        </w:rPr>
        <w:t xml:space="preserve">Approval of changes to the base platform recommended by a </w:t>
      </w:r>
      <w:r w:rsidR="00712ECA">
        <w:rPr>
          <w:lang w:val="en-GB"/>
        </w:rPr>
        <w:t xml:space="preserve">platform </w:t>
      </w:r>
      <w:r>
        <w:rPr>
          <w:lang w:val="en-GB"/>
        </w:rPr>
        <w:t>supplier</w:t>
      </w:r>
    </w:p>
    <w:p w14:paraId="7E8C89BA" w14:textId="28962E4B" w:rsidR="001C08D2" w:rsidRPr="00873E92" w:rsidRDefault="001C08D2" w:rsidP="001C08D2">
      <w:pPr>
        <w:rPr>
          <w:lang w:val="en-GB"/>
        </w:rPr>
      </w:pPr>
      <w:r w:rsidRPr="00873E92">
        <w:rPr>
          <w:lang w:val="en-GB"/>
        </w:rPr>
        <w:t xml:space="preserve">When a change </w:t>
      </w:r>
      <w:r w:rsidR="00272296">
        <w:rPr>
          <w:lang w:val="en-GB"/>
        </w:rPr>
        <w:t>to</w:t>
      </w:r>
      <w:r w:rsidRPr="00873E92">
        <w:rPr>
          <w:lang w:val="en-GB"/>
        </w:rPr>
        <w:t xml:space="preserve"> the </w:t>
      </w:r>
      <w:r w:rsidR="00272296">
        <w:rPr>
          <w:lang w:val="en-GB"/>
        </w:rPr>
        <w:t>base platform</w:t>
      </w:r>
      <w:r w:rsidRPr="00873E92">
        <w:rPr>
          <w:lang w:val="en-GB"/>
        </w:rPr>
        <w:t xml:space="preserve"> is initiated on the basis of a recommendation from a </w:t>
      </w:r>
      <w:r w:rsidR="004C1112">
        <w:rPr>
          <w:lang w:val="en-GB"/>
        </w:rPr>
        <w:t xml:space="preserve">platform </w:t>
      </w:r>
      <w:r w:rsidRPr="00873E92">
        <w:rPr>
          <w:lang w:val="en-GB"/>
        </w:rPr>
        <w:t xml:space="preserve">supplier, the licence holder’s approval of the change can be based on the </w:t>
      </w:r>
      <w:r w:rsidR="00285DEB">
        <w:rPr>
          <w:lang w:val="en-GB"/>
        </w:rPr>
        <w:t xml:space="preserve">platform </w:t>
      </w:r>
      <w:r w:rsidRPr="00873E92">
        <w:rPr>
          <w:lang w:val="en-GB"/>
        </w:rPr>
        <w:t>supplier’s change justification cf. section 4.1 and evaluation of proposed changes cf. section 4.2. The licence holder shall still make a separate evaluation of proposed changes describing how the change will impact the entire gambling system.</w:t>
      </w:r>
    </w:p>
    <w:p w14:paraId="6B6D9FAE" w14:textId="77777777" w:rsidR="00873E92" w:rsidRPr="00873E92" w:rsidRDefault="00873E92" w:rsidP="001C08D2">
      <w:pPr>
        <w:rPr>
          <w:lang w:val="en-GB"/>
        </w:rPr>
      </w:pPr>
    </w:p>
    <w:p w14:paraId="708CA48C" w14:textId="6F1CEC8E" w:rsidR="001C08D2" w:rsidRPr="00873E92" w:rsidRDefault="001C08D2" w:rsidP="001C08D2">
      <w:pPr>
        <w:rPr>
          <w:lang w:val="en-GB"/>
        </w:rPr>
      </w:pPr>
      <w:r w:rsidRPr="00873E92">
        <w:rPr>
          <w:lang w:val="en-GB"/>
        </w:rPr>
        <w:t xml:space="preserve">The time between the </w:t>
      </w:r>
      <w:r w:rsidR="00EE77B8">
        <w:rPr>
          <w:lang w:val="en-GB"/>
        </w:rPr>
        <w:t xml:space="preserve">platform </w:t>
      </w:r>
      <w:r w:rsidRPr="00873E92">
        <w:rPr>
          <w:lang w:val="en-GB"/>
        </w:rPr>
        <w:t>supplier</w:t>
      </w:r>
      <w:r w:rsidR="00D911C1">
        <w:rPr>
          <w:lang w:val="en-GB"/>
        </w:rPr>
        <w:t>’s</w:t>
      </w:r>
      <w:r w:rsidRPr="00873E92">
        <w:rPr>
          <w:lang w:val="en-GB"/>
        </w:rPr>
        <w:t xml:space="preserve"> recommendation and the implementation shall be justified in the change </w:t>
      </w:r>
      <w:r w:rsidR="00B1052A">
        <w:rPr>
          <w:lang w:val="en-GB"/>
        </w:rPr>
        <w:t>register</w:t>
      </w:r>
      <w:r w:rsidRPr="00873E92">
        <w:rPr>
          <w:lang w:val="en-GB"/>
        </w:rPr>
        <w:t xml:space="preserve"> cf. section 3.4. Documentation for the implementation of the </w:t>
      </w:r>
      <w:r w:rsidR="00D911C1">
        <w:rPr>
          <w:lang w:val="en-GB"/>
        </w:rPr>
        <w:t xml:space="preserve">platform </w:t>
      </w:r>
      <w:r w:rsidRPr="00873E92">
        <w:rPr>
          <w:lang w:val="en-GB"/>
        </w:rPr>
        <w:t xml:space="preserve">supplier’s recommendation shall also be recorded in the change </w:t>
      </w:r>
      <w:r w:rsidR="00B1052A">
        <w:rPr>
          <w:lang w:val="en-GB"/>
        </w:rPr>
        <w:t>register</w:t>
      </w:r>
      <w:r w:rsidRPr="00873E92">
        <w:rPr>
          <w:lang w:val="en-GB"/>
        </w:rPr>
        <w:t>.</w:t>
      </w:r>
    </w:p>
    <w:p w14:paraId="5E9171FD" w14:textId="6DAFD876" w:rsidR="001C08D2" w:rsidRPr="00873E92" w:rsidRDefault="001C08D2" w:rsidP="008C024A">
      <w:pPr>
        <w:pStyle w:val="Overskrift4"/>
        <w:rPr>
          <w:lang w:val="en-GB"/>
        </w:rPr>
      </w:pPr>
      <w:r w:rsidRPr="00873E92">
        <w:rPr>
          <w:lang w:val="en-GB"/>
        </w:rPr>
        <w:t>Dismissal of changes recommended by a supplier</w:t>
      </w:r>
    </w:p>
    <w:p w14:paraId="0CCEDCBE" w14:textId="7E7A8A7F" w:rsidR="001C08D2" w:rsidRDefault="001C08D2" w:rsidP="001C08D2">
      <w:pPr>
        <w:rPr>
          <w:lang w:val="en-GB"/>
        </w:rPr>
      </w:pPr>
      <w:r w:rsidRPr="00873E92">
        <w:rPr>
          <w:lang w:val="en-GB"/>
        </w:rPr>
        <w:t xml:space="preserve">If a licence holder dismisses the implementation of a change recommended by a </w:t>
      </w:r>
      <w:r w:rsidR="00273248">
        <w:rPr>
          <w:lang w:val="en-GB"/>
        </w:rPr>
        <w:t xml:space="preserve">platform </w:t>
      </w:r>
      <w:r w:rsidRPr="00873E92">
        <w:rPr>
          <w:lang w:val="en-GB"/>
        </w:rPr>
        <w:t>supplier</w:t>
      </w:r>
      <w:r w:rsidR="00273248">
        <w:rPr>
          <w:lang w:val="en-GB"/>
        </w:rPr>
        <w:t>,</w:t>
      </w:r>
      <w:r w:rsidRPr="00873E92">
        <w:rPr>
          <w:lang w:val="en-GB"/>
        </w:rPr>
        <w:t xml:space="preserve"> it shall be justified in the change </w:t>
      </w:r>
      <w:r w:rsidR="00B1052A">
        <w:rPr>
          <w:lang w:val="en-GB"/>
        </w:rPr>
        <w:t>register</w:t>
      </w:r>
      <w:r w:rsidRPr="00873E92">
        <w:rPr>
          <w:lang w:val="en-GB"/>
        </w:rPr>
        <w:t xml:space="preserve"> cf. section 3.4.</w:t>
      </w:r>
    </w:p>
    <w:p w14:paraId="70E532AA" w14:textId="77777777" w:rsidR="008C024A" w:rsidRPr="00873E92" w:rsidRDefault="008C024A" w:rsidP="001C08D2">
      <w:pPr>
        <w:rPr>
          <w:lang w:val="en-GB"/>
        </w:rPr>
      </w:pPr>
    </w:p>
    <w:p w14:paraId="76F712BA" w14:textId="247AAAC5" w:rsidR="001C08D2" w:rsidRPr="00873E92" w:rsidRDefault="001C08D2" w:rsidP="001C08D2">
      <w:pPr>
        <w:rPr>
          <w:lang w:val="en-GB"/>
        </w:rPr>
      </w:pPr>
      <w:r w:rsidRPr="00873E92">
        <w:rPr>
          <w:lang w:val="en-GB"/>
        </w:rPr>
        <w:t>The</w:t>
      </w:r>
      <w:r w:rsidRPr="00873E92" w:rsidDel="00273248">
        <w:rPr>
          <w:lang w:val="en-GB"/>
        </w:rPr>
        <w:t xml:space="preserve"> </w:t>
      </w:r>
      <w:r w:rsidRPr="00873E92">
        <w:rPr>
          <w:lang w:val="en-GB"/>
        </w:rPr>
        <w:t xml:space="preserve">testing organisation shall attest on each individual justification and dismissal of the </w:t>
      </w:r>
      <w:r w:rsidR="00DC374B">
        <w:rPr>
          <w:lang w:val="en-GB"/>
        </w:rPr>
        <w:t xml:space="preserve">platform </w:t>
      </w:r>
      <w:r w:rsidRPr="00873E92">
        <w:rPr>
          <w:lang w:val="en-GB"/>
        </w:rPr>
        <w:t>supplier’s recommendations.</w:t>
      </w:r>
    </w:p>
    <w:p w14:paraId="7F966220" w14:textId="736B7BE0" w:rsidR="001C08D2" w:rsidRPr="00873E92" w:rsidRDefault="001C08D2" w:rsidP="00873E92">
      <w:pPr>
        <w:pStyle w:val="Overskrift2"/>
        <w:rPr>
          <w:lang w:val="en-GB"/>
        </w:rPr>
      </w:pPr>
      <w:bookmarkStart w:id="34" w:name="_Toc171699379"/>
      <w:r w:rsidRPr="00873E92">
        <w:rPr>
          <w:lang w:val="en-GB"/>
        </w:rPr>
        <w:t>Implementation and verification of change</w:t>
      </w:r>
      <w:bookmarkEnd w:id="34"/>
    </w:p>
    <w:p w14:paraId="473F6FDE" w14:textId="10F611E6" w:rsidR="001C08D2" w:rsidRPr="00873E92" w:rsidRDefault="001C08D2" w:rsidP="001C08D2">
      <w:pPr>
        <w:rPr>
          <w:lang w:val="en-GB"/>
        </w:rPr>
      </w:pPr>
      <w:r w:rsidRPr="00873E92">
        <w:rPr>
          <w:lang w:val="en-GB"/>
        </w:rPr>
        <w:t>This section applies to changes to components classified with relevance code 2 or 3 cf. section 3.3.3. Com-ponents classified with relevance code 1 have no relevance in relation to the criteria in section 3.3.3 and changes to these do not need approval from the testing organisation.</w:t>
      </w:r>
    </w:p>
    <w:p w14:paraId="2278DA8B" w14:textId="77777777" w:rsidR="00873E92" w:rsidRPr="00873E92" w:rsidRDefault="00873E92" w:rsidP="001C08D2">
      <w:pPr>
        <w:rPr>
          <w:lang w:val="en-GB"/>
        </w:rPr>
      </w:pPr>
    </w:p>
    <w:p w14:paraId="67B3766E" w14:textId="3A8BE1FE" w:rsidR="001C08D2" w:rsidRPr="00873E92" w:rsidRDefault="001C08D2" w:rsidP="001C08D2">
      <w:pPr>
        <w:rPr>
          <w:lang w:val="en-GB"/>
        </w:rPr>
      </w:pPr>
      <w:r w:rsidRPr="00873E92">
        <w:rPr>
          <w:lang w:val="en-GB"/>
        </w:rPr>
        <w:t xml:space="preserve">After the implementation of a change the compliance with the approved change shall be verified. The verification shall be recorded in the change </w:t>
      </w:r>
      <w:r w:rsidR="00B1052A">
        <w:rPr>
          <w:lang w:val="en-GB"/>
        </w:rPr>
        <w:t>register</w:t>
      </w:r>
      <w:r w:rsidRPr="00873E92">
        <w:rPr>
          <w:lang w:val="en-GB"/>
        </w:rPr>
        <w:t xml:space="preserve"> cf. section 3.4.</w:t>
      </w:r>
    </w:p>
    <w:p w14:paraId="6AD3518B" w14:textId="00FA1B87" w:rsidR="001C08D2" w:rsidRPr="00873E92" w:rsidRDefault="001C08D2" w:rsidP="00873E92">
      <w:pPr>
        <w:pStyle w:val="Overskrift3"/>
        <w:rPr>
          <w:lang w:val="en-GB"/>
        </w:rPr>
      </w:pPr>
      <w:bookmarkStart w:id="35" w:name="_Toc171699380"/>
      <w:r w:rsidRPr="00873E92">
        <w:rPr>
          <w:lang w:val="en-GB"/>
        </w:rPr>
        <w:t>Changes to components classified with relevance code 3</w:t>
      </w:r>
      <w:bookmarkEnd w:id="35"/>
    </w:p>
    <w:p w14:paraId="47EC3DCD" w14:textId="4B195F39" w:rsidR="001C08D2" w:rsidRDefault="001C08D2" w:rsidP="001C08D2">
      <w:pPr>
        <w:rPr>
          <w:lang w:val="en-GB"/>
        </w:rPr>
      </w:pPr>
      <w:r w:rsidRPr="00873E92">
        <w:rPr>
          <w:lang w:val="en-GB"/>
        </w:rPr>
        <w:t>The</w:t>
      </w:r>
      <w:r w:rsidRPr="00873E92" w:rsidDel="00E1561A">
        <w:rPr>
          <w:lang w:val="en-GB"/>
        </w:rPr>
        <w:t xml:space="preserve"> </w:t>
      </w:r>
      <w:r w:rsidRPr="00873E92">
        <w:rPr>
          <w:lang w:val="en-GB"/>
        </w:rPr>
        <w:t>testing organisation shall assess and approve the change evaluation cf. section 4.2 of the licence holder of all changes to the components of the gambling system classified with relevance code 3 (”significant relevance”) cf. section 3.3.3.</w:t>
      </w:r>
    </w:p>
    <w:p w14:paraId="53E07133" w14:textId="77777777" w:rsidR="00E1561A" w:rsidRPr="00873E92" w:rsidRDefault="00E1561A" w:rsidP="001C08D2">
      <w:pPr>
        <w:rPr>
          <w:lang w:val="en-GB"/>
        </w:rPr>
      </w:pPr>
    </w:p>
    <w:p w14:paraId="4D0BC880" w14:textId="2766F02A" w:rsidR="001C08D2" w:rsidRPr="00873E92" w:rsidRDefault="001C08D2" w:rsidP="001C08D2">
      <w:pPr>
        <w:rPr>
          <w:lang w:val="en-GB"/>
        </w:rPr>
      </w:pPr>
      <w:r w:rsidRPr="00873E92">
        <w:rPr>
          <w:lang w:val="en-GB"/>
        </w:rPr>
        <w:t>The</w:t>
      </w:r>
      <w:r w:rsidRPr="00873E92" w:rsidDel="00E1561A">
        <w:rPr>
          <w:lang w:val="en-GB"/>
        </w:rPr>
        <w:t xml:space="preserve"> </w:t>
      </w:r>
      <w:r w:rsidRPr="00873E92">
        <w:rPr>
          <w:lang w:val="en-GB"/>
        </w:rPr>
        <w:t xml:space="preserve">testing organisation shall certify all changes during or in direct continuation of the implementation. </w:t>
      </w:r>
    </w:p>
    <w:p w14:paraId="763E133F" w14:textId="77777777" w:rsidR="00873E92" w:rsidRPr="00873E92" w:rsidRDefault="00873E92" w:rsidP="001C08D2">
      <w:pPr>
        <w:rPr>
          <w:lang w:val="en-GB"/>
        </w:rPr>
      </w:pPr>
    </w:p>
    <w:p w14:paraId="5817A6F9" w14:textId="13C689EE" w:rsidR="001C08D2" w:rsidRPr="00873E92" w:rsidRDefault="001C08D2" w:rsidP="001C08D2">
      <w:pPr>
        <w:rPr>
          <w:lang w:val="en-GB"/>
        </w:rPr>
      </w:pPr>
      <w:r w:rsidRPr="00873E92">
        <w:rPr>
          <w:lang w:val="en-GB"/>
        </w:rPr>
        <w:t>The</w:t>
      </w:r>
      <w:r w:rsidRPr="00873E92" w:rsidDel="00D60655">
        <w:rPr>
          <w:lang w:val="en-GB"/>
        </w:rPr>
        <w:t xml:space="preserve"> </w:t>
      </w:r>
      <w:r w:rsidRPr="00873E92">
        <w:rPr>
          <w:lang w:val="en-GB"/>
        </w:rPr>
        <w:t xml:space="preserve">testing organisation can allow </w:t>
      </w:r>
      <w:r w:rsidR="00134999">
        <w:rPr>
          <w:lang w:val="en-GB"/>
        </w:rPr>
        <w:t xml:space="preserve">postponement of the </w:t>
      </w:r>
      <w:r w:rsidRPr="00873E92">
        <w:rPr>
          <w:lang w:val="en-GB"/>
        </w:rPr>
        <w:t>certification</w:t>
      </w:r>
      <w:r w:rsidR="00F251D9">
        <w:rPr>
          <w:lang w:val="en-GB"/>
        </w:rPr>
        <w:t>, if</w:t>
      </w:r>
      <w:r w:rsidRPr="00873E92" w:rsidDel="00F251D9">
        <w:rPr>
          <w:lang w:val="en-GB"/>
        </w:rPr>
        <w:t xml:space="preserve"> </w:t>
      </w:r>
      <w:r w:rsidRPr="00873E92">
        <w:rPr>
          <w:lang w:val="en-GB"/>
        </w:rPr>
        <w:t xml:space="preserve">the licence holder </w:t>
      </w:r>
      <w:r w:rsidR="00F251D9">
        <w:rPr>
          <w:lang w:val="en-GB"/>
        </w:rPr>
        <w:t xml:space="preserve">or game supplier </w:t>
      </w:r>
      <w:r w:rsidRPr="00873E92">
        <w:rPr>
          <w:lang w:val="en-GB"/>
        </w:rPr>
        <w:t>ha</w:t>
      </w:r>
      <w:r w:rsidR="00F251D9">
        <w:rPr>
          <w:lang w:val="en-GB"/>
        </w:rPr>
        <w:t>ve</w:t>
      </w:r>
      <w:r w:rsidRPr="00873E92">
        <w:rPr>
          <w:lang w:val="en-GB"/>
        </w:rPr>
        <w:t xml:space="preserve"> an internal function dedicated to undertaking quality assurance of </w:t>
      </w:r>
      <w:r w:rsidRPr="00873E92">
        <w:rPr>
          <w:lang w:val="en-GB"/>
        </w:rPr>
        <w:lastRenderedPageBreak/>
        <w:t>change management. This function shall be manned with appropriately skilled staff as well as being organisationally separated from the function implementing system changes.</w:t>
      </w:r>
    </w:p>
    <w:p w14:paraId="31C9881D" w14:textId="77777777" w:rsidR="00873E92" w:rsidRPr="00873E92" w:rsidRDefault="00873E92" w:rsidP="001C08D2">
      <w:pPr>
        <w:rPr>
          <w:lang w:val="en-GB"/>
        </w:rPr>
      </w:pPr>
    </w:p>
    <w:p w14:paraId="1E6D7B72" w14:textId="5CC32FDA" w:rsidR="001C08D2" w:rsidRPr="00873E92" w:rsidRDefault="001C08D2" w:rsidP="001C08D2">
      <w:pPr>
        <w:rPr>
          <w:lang w:val="en-GB"/>
        </w:rPr>
      </w:pPr>
      <w:r w:rsidRPr="00873E92">
        <w:rPr>
          <w:lang w:val="en-GB"/>
        </w:rPr>
        <w:t xml:space="preserve">If the certification is postponed the testing organisation shall assess, approve and certify these changes every three months. </w:t>
      </w:r>
    </w:p>
    <w:p w14:paraId="02A0BF33" w14:textId="77777777" w:rsidR="00873E92" w:rsidRPr="00873E92" w:rsidRDefault="00873E92" w:rsidP="001C08D2">
      <w:pPr>
        <w:rPr>
          <w:lang w:val="en-GB"/>
        </w:rPr>
      </w:pPr>
    </w:p>
    <w:p w14:paraId="692587D9" w14:textId="470FB6AE" w:rsidR="001C08D2" w:rsidRPr="00873E92" w:rsidRDefault="001C08D2" w:rsidP="001C08D2">
      <w:pPr>
        <w:rPr>
          <w:lang w:val="en-GB"/>
        </w:rPr>
      </w:pPr>
      <w:r w:rsidRPr="00873E92">
        <w:rPr>
          <w:lang w:val="en-GB"/>
        </w:rPr>
        <w:t>The option to postpone certification to the interval of three months is only available to licence holders</w:t>
      </w:r>
      <w:r w:rsidR="0022761C">
        <w:rPr>
          <w:lang w:val="en-GB"/>
        </w:rPr>
        <w:t xml:space="preserve"> and game suppliers</w:t>
      </w:r>
      <w:r w:rsidRPr="00873E92">
        <w:rPr>
          <w:lang w:val="en-GB"/>
        </w:rPr>
        <w:t xml:space="preserve">. The option to postpone certification is not available to </w:t>
      </w:r>
      <w:r w:rsidR="0022761C">
        <w:rPr>
          <w:lang w:val="en-GB"/>
        </w:rPr>
        <w:t xml:space="preserve">the licence holder’s platform </w:t>
      </w:r>
      <w:r w:rsidRPr="00873E92">
        <w:rPr>
          <w:lang w:val="en-GB"/>
        </w:rPr>
        <w:t>suppliers without an individual licence in Denmark.</w:t>
      </w:r>
    </w:p>
    <w:p w14:paraId="5FD97BF4" w14:textId="3279C3C6" w:rsidR="001C08D2" w:rsidRPr="00873E92" w:rsidRDefault="001C08D2" w:rsidP="00873E92">
      <w:pPr>
        <w:pStyle w:val="Overskrift3"/>
        <w:rPr>
          <w:lang w:val="en-GB"/>
        </w:rPr>
      </w:pPr>
      <w:bookmarkStart w:id="36" w:name="_Toc171699381"/>
      <w:r w:rsidRPr="00873E92">
        <w:rPr>
          <w:lang w:val="en-GB"/>
        </w:rPr>
        <w:t>Changes to components classified with relevance code 2</w:t>
      </w:r>
      <w:bookmarkEnd w:id="36"/>
    </w:p>
    <w:p w14:paraId="35751D9A" w14:textId="40E00E0C" w:rsidR="001C08D2" w:rsidRPr="00873E92" w:rsidRDefault="001C08D2" w:rsidP="001C08D2">
      <w:pPr>
        <w:rPr>
          <w:lang w:val="en-GB"/>
        </w:rPr>
      </w:pPr>
      <w:r w:rsidRPr="00873E92">
        <w:rPr>
          <w:lang w:val="en-GB"/>
        </w:rPr>
        <w:t>The</w:t>
      </w:r>
      <w:r w:rsidRPr="00873E92" w:rsidDel="00E63FD1">
        <w:rPr>
          <w:lang w:val="en-GB"/>
        </w:rPr>
        <w:t xml:space="preserve"> </w:t>
      </w:r>
      <w:r w:rsidRPr="00873E92">
        <w:rPr>
          <w:lang w:val="en-GB"/>
        </w:rPr>
        <w:t xml:space="preserve">testing organisation shall assess and approve the change evaluation cf. section 4.2 of the licence holder of all changes to the components of the gambling system classified with relevance code 2 (”some relevance”) cf. section 3.3.3 and subject to Spillemyndigheden’s testing standards SCP.01.xx.EN. </w:t>
      </w:r>
    </w:p>
    <w:p w14:paraId="6B0DBE33" w14:textId="77777777" w:rsidR="00873E92" w:rsidRPr="00873E92" w:rsidRDefault="00873E92" w:rsidP="001C08D2">
      <w:pPr>
        <w:rPr>
          <w:lang w:val="en-GB"/>
        </w:rPr>
      </w:pPr>
    </w:p>
    <w:p w14:paraId="68FD6E3E" w14:textId="6E87BE38" w:rsidR="001C08D2" w:rsidRDefault="001C08D2" w:rsidP="001C08D2">
      <w:pPr>
        <w:rPr>
          <w:lang w:val="en-GB"/>
        </w:rPr>
      </w:pPr>
      <w:r w:rsidRPr="00873E92">
        <w:rPr>
          <w:lang w:val="en-GB"/>
        </w:rPr>
        <w:t>The</w:t>
      </w:r>
      <w:r w:rsidRPr="00873E92" w:rsidDel="00E63FD1">
        <w:rPr>
          <w:lang w:val="en-GB"/>
        </w:rPr>
        <w:t xml:space="preserve"> </w:t>
      </w:r>
      <w:r w:rsidRPr="00873E92">
        <w:rPr>
          <w:lang w:val="en-GB"/>
        </w:rPr>
        <w:t>testing organisation shall certify these changes every three months.</w:t>
      </w:r>
    </w:p>
    <w:p w14:paraId="7A5462E7" w14:textId="77777777" w:rsidR="00373618" w:rsidRPr="00873E92" w:rsidRDefault="00373618" w:rsidP="001C08D2">
      <w:pPr>
        <w:rPr>
          <w:lang w:val="en-GB"/>
        </w:rPr>
      </w:pPr>
    </w:p>
    <w:p w14:paraId="5D7B1D6F" w14:textId="62FA02E5" w:rsidR="001C08D2" w:rsidRPr="00873E92" w:rsidRDefault="001C08D2" w:rsidP="001C08D2">
      <w:pPr>
        <w:rPr>
          <w:lang w:val="en-GB"/>
        </w:rPr>
      </w:pPr>
      <w:r w:rsidRPr="00873E92">
        <w:rPr>
          <w:lang w:val="en-GB"/>
        </w:rPr>
        <w:t>The</w:t>
      </w:r>
      <w:r w:rsidRPr="00873E92" w:rsidDel="00E63FD1">
        <w:rPr>
          <w:lang w:val="en-GB"/>
        </w:rPr>
        <w:t xml:space="preserve"> </w:t>
      </w:r>
      <w:r w:rsidRPr="00873E92">
        <w:rPr>
          <w:lang w:val="en-GB"/>
        </w:rPr>
        <w:t xml:space="preserve">testing organisation shall assess and approve the change evaluation cf. section 4.2 </w:t>
      </w:r>
      <w:r w:rsidRPr="00873E92" w:rsidDel="002739A9">
        <w:rPr>
          <w:lang w:val="en-GB"/>
        </w:rPr>
        <w:t xml:space="preserve">of </w:t>
      </w:r>
      <w:r w:rsidRPr="00873E92">
        <w:rPr>
          <w:lang w:val="en-GB"/>
        </w:rPr>
        <w:t xml:space="preserve">all changes to the components of the </w:t>
      </w:r>
      <w:r w:rsidR="002739A9">
        <w:rPr>
          <w:lang w:val="en-GB"/>
        </w:rPr>
        <w:t>base platform or game platform</w:t>
      </w:r>
      <w:r w:rsidRPr="00873E92">
        <w:rPr>
          <w:lang w:val="en-GB"/>
        </w:rPr>
        <w:t xml:space="preserve"> classified with relevance code 2 (”some relevance”) cf. section 3.3.3 and subject to SCP.02.</w:t>
      </w:r>
      <w:r w:rsidR="00BC650F">
        <w:rPr>
          <w:lang w:val="en-GB"/>
        </w:rPr>
        <w:t>00</w:t>
      </w:r>
      <w:r w:rsidR="007D09C6">
        <w:rPr>
          <w:lang w:val="en-GB"/>
        </w:rPr>
        <w:t xml:space="preserve"> Requirements for base platform or SCP.07.XX Requirements for games</w:t>
      </w:r>
      <w:r w:rsidRPr="00873E92">
        <w:rPr>
          <w:lang w:val="en-GB"/>
        </w:rPr>
        <w:t>.</w:t>
      </w:r>
    </w:p>
    <w:p w14:paraId="5D75025B" w14:textId="77777777" w:rsidR="00873E92" w:rsidRPr="00873E92" w:rsidRDefault="00873E92" w:rsidP="001C08D2">
      <w:pPr>
        <w:rPr>
          <w:lang w:val="en-GB"/>
        </w:rPr>
      </w:pPr>
    </w:p>
    <w:p w14:paraId="1A8331E5" w14:textId="0FB83620" w:rsidR="00FA72CF" w:rsidRDefault="001C08D2" w:rsidP="001C08D2">
      <w:pPr>
        <w:rPr>
          <w:lang w:val="en-GB"/>
        </w:rPr>
      </w:pPr>
      <w:r w:rsidRPr="00873E92">
        <w:rPr>
          <w:lang w:val="en-GB"/>
        </w:rPr>
        <w:t>The</w:t>
      </w:r>
      <w:r w:rsidRPr="00873E92" w:rsidDel="00E63FD1">
        <w:rPr>
          <w:lang w:val="en-GB"/>
        </w:rPr>
        <w:t xml:space="preserve"> </w:t>
      </w:r>
      <w:r w:rsidRPr="00873E92">
        <w:rPr>
          <w:lang w:val="en-GB"/>
        </w:rPr>
        <w:t>testing organisation shall certify these changes every twelve months.</w:t>
      </w:r>
    </w:p>
    <w:p w14:paraId="52484A71" w14:textId="6947643E" w:rsidR="00FA72CF" w:rsidRDefault="00FA72CF" w:rsidP="00FA72CF">
      <w:pPr>
        <w:pStyle w:val="Overskrift2"/>
        <w:rPr>
          <w:lang w:val="en-GB"/>
        </w:rPr>
      </w:pPr>
      <w:bookmarkStart w:id="37" w:name="_Toc171699382"/>
      <w:r>
        <w:rPr>
          <w:lang w:val="en-GB"/>
        </w:rPr>
        <w:t>Specifically, regarding integration</w:t>
      </w:r>
      <w:bookmarkEnd w:id="37"/>
    </w:p>
    <w:p w14:paraId="4C028D26" w14:textId="6FC8EB22" w:rsidR="00FA72CF" w:rsidRDefault="00A8073C" w:rsidP="00FA72CF">
      <w:pPr>
        <w:rPr>
          <w:lang w:val="en-GB"/>
        </w:rPr>
      </w:pPr>
      <w:r>
        <w:rPr>
          <w:lang w:val="en-GB"/>
        </w:rPr>
        <w:t xml:space="preserve">If a system change </w:t>
      </w:r>
      <w:r w:rsidR="00A70945">
        <w:rPr>
          <w:lang w:val="en-GB"/>
        </w:rPr>
        <w:t xml:space="preserve">includes integration between a base platform and a game platform, this could </w:t>
      </w:r>
      <w:r w:rsidR="00460276">
        <w:rPr>
          <w:lang w:val="en-GB"/>
        </w:rPr>
        <w:t>e.g.,</w:t>
      </w:r>
      <w:r w:rsidR="00A70945">
        <w:rPr>
          <w:lang w:val="en-GB"/>
        </w:rPr>
        <w:t xml:space="preserve"> be when a licence holder adds new games from a new or existing game supplier</w:t>
      </w:r>
      <w:r w:rsidR="00460276">
        <w:rPr>
          <w:lang w:val="en-GB"/>
        </w:rPr>
        <w:t xml:space="preserve">, </w:t>
      </w:r>
      <w:r w:rsidR="008E72AE">
        <w:rPr>
          <w:lang w:val="en-GB"/>
        </w:rPr>
        <w:t>it is the licence holder’s and game supplier’s responsibility to ensure</w:t>
      </w:r>
      <w:r w:rsidR="00900D04">
        <w:rPr>
          <w:lang w:val="en-GB"/>
        </w:rPr>
        <w:t>, that the base platform and game platform respectively functions correctly after the integration.</w:t>
      </w:r>
    </w:p>
    <w:p w14:paraId="740136F1" w14:textId="77777777" w:rsidR="002C1B37" w:rsidRDefault="002C1B37" w:rsidP="00FA72CF">
      <w:pPr>
        <w:rPr>
          <w:lang w:val="en-GB"/>
        </w:rPr>
      </w:pPr>
    </w:p>
    <w:p w14:paraId="2E280C20" w14:textId="1CCD9628" w:rsidR="002C1B37" w:rsidRDefault="002C1B37" w:rsidP="00FA72CF">
      <w:pPr>
        <w:rPr>
          <w:lang w:val="en-GB"/>
        </w:rPr>
      </w:pPr>
      <w:r>
        <w:rPr>
          <w:lang w:val="en-GB"/>
        </w:rPr>
        <w:t xml:space="preserve">This means, that the responsible personnel cf. section 3.1.3 </w:t>
      </w:r>
      <w:r w:rsidR="00D603BD">
        <w:rPr>
          <w:lang w:val="en-GB"/>
        </w:rPr>
        <w:t>of</w:t>
      </w:r>
      <w:r>
        <w:rPr>
          <w:lang w:val="en-GB"/>
        </w:rPr>
        <w:t xml:space="preserve"> the licence holder and game supplier shall establish</w:t>
      </w:r>
      <w:r w:rsidR="000E5EF3">
        <w:rPr>
          <w:lang w:val="en-GB"/>
        </w:rPr>
        <w:t xml:space="preserve"> a business process, </w:t>
      </w:r>
      <w:r w:rsidR="00ED2EA7">
        <w:rPr>
          <w:lang w:val="en-GB"/>
        </w:rPr>
        <w:t>wit</w:t>
      </w:r>
      <w:r w:rsidR="0080765F">
        <w:rPr>
          <w:lang w:val="en-GB"/>
        </w:rPr>
        <w:t>h</w:t>
      </w:r>
      <w:r w:rsidR="00ED2EA7">
        <w:rPr>
          <w:lang w:val="en-GB"/>
        </w:rPr>
        <w:t xml:space="preserve"> the purpose to </w:t>
      </w:r>
      <w:r w:rsidR="000E5EF3">
        <w:rPr>
          <w:lang w:val="en-GB"/>
        </w:rPr>
        <w:t xml:space="preserve">ensure, that e.g., </w:t>
      </w:r>
      <w:r w:rsidR="00C152E4">
        <w:rPr>
          <w:lang w:val="en-GB"/>
        </w:rPr>
        <w:t xml:space="preserve">sanity check and </w:t>
      </w:r>
      <w:r w:rsidR="000E5EF3">
        <w:rPr>
          <w:lang w:val="en-GB"/>
        </w:rPr>
        <w:t>spot checks of requirements in SCP.02 (licence holder) and SCP.07 (game supplier)</w:t>
      </w:r>
      <w:r w:rsidR="00C152E4">
        <w:rPr>
          <w:lang w:val="en-GB"/>
        </w:rPr>
        <w:t xml:space="preserve"> are made. </w:t>
      </w:r>
      <w:r w:rsidR="0014239C">
        <w:rPr>
          <w:lang w:val="en-GB"/>
        </w:rPr>
        <w:t xml:space="preserve">Documentation for these actions is </w:t>
      </w:r>
      <w:r w:rsidR="00D97330">
        <w:rPr>
          <w:lang w:val="en-GB"/>
        </w:rPr>
        <w:t>registered</w:t>
      </w:r>
      <w:r w:rsidR="0014239C">
        <w:rPr>
          <w:lang w:val="en-GB"/>
        </w:rPr>
        <w:t xml:space="preserve"> in e.g., the change </w:t>
      </w:r>
      <w:r w:rsidR="00B1052A">
        <w:rPr>
          <w:lang w:val="en-GB"/>
        </w:rPr>
        <w:t>register</w:t>
      </w:r>
      <w:r w:rsidR="0014239C">
        <w:rPr>
          <w:lang w:val="en-GB"/>
        </w:rPr>
        <w:t xml:space="preserve"> cf. section 3.4, or in another way</w:t>
      </w:r>
      <w:r w:rsidR="00487BA8">
        <w:rPr>
          <w:lang w:val="en-GB"/>
        </w:rPr>
        <w:t>, so the actions can be related to the specifi</w:t>
      </w:r>
      <w:r w:rsidR="00FF7C14">
        <w:rPr>
          <w:lang w:val="en-GB"/>
        </w:rPr>
        <w:t>c</w:t>
      </w:r>
      <w:r w:rsidR="00487BA8">
        <w:rPr>
          <w:lang w:val="en-GB"/>
        </w:rPr>
        <w:t xml:space="preserve"> system change.</w:t>
      </w:r>
    </w:p>
    <w:p w14:paraId="2F7BF9C7" w14:textId="77777777" w:rsidR="00956F8A" w:rsidRDefault="00956F8A" w:rsidP="00FA72CF">
      <w:pPr>
        <w:rPr>
          <w:lang w:val="en-GB"/>
        </w:rPr>
      </w:pPr>
    </w:p>
    <w:p w14:paraId="000F89EE" w14:textId="216272F3" w:rsidR="00956F8A" w:rsidRDefault="00ED2EA7" w:rsidP="00FA72CF">
      <w:pPr>
        <w:rPr>
          <w:lang w:val="en-GB"/>
        </w:rPr>
      </w:pPr>
      <w:r>
        <w:rPr>
          <w:lang w:val="en-GB"/>
        </w:rPr>
        <w:t>The business proce</w:t>
      </w:r>
      <w:r w:rsidR="00E81B2E">
        <w:rPr>
          <w:lang w:val="en-GB"/>
        </w:rPr>
        <w:t>s</w:t>
      </w:r>
      <w:r>
        <w:rPr>
          <w:lang w:val="en-GB"/>
        </w:rPr>
        <w:t>s</w:t>
      </w:r>
      <w:r w:rsidR="008D37F0">
        <w:rPr>
          <w:lang w:val="en-GB"/>
        </w:rPr>
        <w:t xml:space="preserve"> can be established as a cooperation between the licence holder and their game supplier(s).</w:t>
      </w:r>
    </w:p>
    <w:p w14:paraId="55C34C72" w14:textId="77777777" w:rsidR="008D37F0" w:rsidRDefault="008D37F0" w:rsidP="00FA72CF">
      <w:pPr>
        <w:rPr>
          <w:lang w:val="en-GB"/>
        </w:rPr>
      </w:pPr>
    </w:p>
    <w:p w14:paraId="1E173E76" w14:textId="6DCEBC58" w:rsidR="008D37F0" w:rsidRDefault="00932682" w:rsidP="00FA72CF">
      <w:pPr>
        <w:rPr>
          <w:lang w:val="en-GB"/>
        </w:rPr>
      </w:pPr>
      <w:r>
        <w:rPr>
          <w:lang w:val="en-GB"/>
        </w:rPr>
        <w:t xml:space="preserve">If it is relevant for a given system change, the testing organisation </w:t>
      </w:r>
      <w:r w:rsidR="0080765F">
        <w:rPr>
          <w:lang w:val="en-GB"/>
        </w:rPr>
        <w:t>can in connection with the verification cf. section 4.4.2 and 4.4.3 request to see the licence holder’s or game supplier’s documentation for completed action</w:t>
      </w:r>
      <w:r w:rsidR="007D0492">
        <w:rPr>
          <w:lang w:val="en-GB"/>
        </w:rPr>
        <w:t>s</w:t>
      </w:r>
      <w:r w:rsidR="0080765F">
        <w:rPr>
          <w:lang w:val="en-GB"/>
        </w:rPr>
        <w:t xml:space="preserve"> in relation to the</w:t>
      </w:r>
      <w:r w:rsidR="00254741">
        <w:rPr>
          <w:lang w:val="en-GB"/>
        </w:rPr>
        <w:t xml:space="preserve"> above-mentioned.</w:t>
      </w:r>
    </w:p>
    <w:p w14:paraId="061757AF" w14:textId="77777777" w:rsidR="00254741" w:rsidRDefault="00254741" w:rsidP="00FA72CF">
      <w:pPr>
        <w:rPr>
          <w:lang w:val="en-GB"/>
        </w:rPr>
      </w:pPr>
    </w:p>
    <w:p w14:paraId="7772D064" w14:textId="5C17C67C" w:rsidR="00254741" w:rsidRPr="00FA72CF" w:rsidRDefault="00254741" w:rsidP="00FA72CF">
      <w:pPr>
        <w:rPr>
          <w:lang w:val="en-GB"/>
        </w:rPr>
      </w:pPr>
      <w:r>
        <w:rPr>
          <w:lang w:val="en-GB"/>
        </w:rPr>
        <w:t xml:space="preserve">The testing organisation shall during the annual certification of the licence holder’s and game supplier’s </w:t>
      </w:r>
      <w:r w:rsidR="009857D4">
        <w:rPr>
          <w:lang w:val="en-GB"/>
        </w:rPr>
        <w:t xml:space="preserve">change management </w:t>
      </w:r>
      <w:r w:rsidR="002F5A3A">
        <w:rPr>
          <w:lang w:val="en-GB"/>
        </w:rPr>
        <w:t xml:space="preserve">programme </w:t>
      </w:r>
      <w:r w:rsidR="009857D4">
        <w:rPr>
          <w:lang w:val="en-GB"/>
        </w:rPr>
        <w:t>assess and approve the estabilish business proce</w:t>
      </w:r>
      <w:r w:rsidR="002F5A3A">
        <w:rPr>
          <w:lang w:val="en-GB"/>
        </w:rPr>
        <w:t>s</w:t>
      </w:r>
      <w:r w:rsidR="00E81B2E">
        <w:rPr>
          <w:lang w:val="en-GB"/>
        </w:rPr>
        <w:t>s</w:t>
      </w:r>
      <w:r w:rsidR="002F5A3A">
        <w:rPr>
          <w:lang w:val="en-GB"/>
        </w:rPr>
        <w:t>.</w:t>
      </w:r>
    </w:p>
    <w:p w14:paraId="1EE8F631" w14:textId="5896EE3F" w:rsidR="001B2812" w:rsidRPr="001B2812" w:rsidRDefault="001B2812" w:rsidP="001B2812">
      <w:pPr>
        <w:pStyle w:val="Overskrift1"/>
        <w:spacing w:line="720" w:lineRule="exact"/>
        <w:contextualSpacing/>
        <w:rPr>
          <w:noProof/>
          <w:lang w:val="en-US"/>
        </w:rPr>
      </w:pPr>
      <w:bookmarkStart w:id="38" w:name="_Toc171699383"/>
      <w:r w:rsidRPr="001B2812">
        <w:rPr>
          <w:lang w:val="en-US"/>
        </w:rPr>
        <w:lastRenderedPageBreak/>
        <w:t xml:space="preserve">Reports from the component register and the change </w:t>
      </w:r>
      <w:r w:rsidR="007A06BF">
        <w:rPr>
          <w:lang w:val="en-US"/>
        </w:rPr>
        <w:t>register</w:t>
      </w:r>
      <w:r w:rsidR="009601A8">
        <w:rPr>
          <w:lang w:val="en-US"/>
        </w:rPr>
        <w:t xml:space="preserve"> etc.</w:t>
      </w:r>
      <w:bookmarkEnd w:id="38"/>
    </w:p>
    <w:p w14:paraId="6A3968D3" w14:textId="77777777" w:rsidR="001B2812" w:rsidRPr="001B2812" w:rsidRDefault="001B2812" w:rsidP="00363FA7">
      <w:pPr>
        <w:rPr>
          <w:noProof/>
          <w:lang w:val="en-US"/>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70EB5308" wp14:editId="43D40AB4">
                <wp:simplePos x="0" y="0"/>
                <wp:positionH relativeFrom="page">
                  <wp:align>left</wp:align>
                </wp:positionH>
                <wp:positionV relativeFrom="page">
                  <wp:align>top</wp:align>
                </wp:positionV>
                <wp:extent cx="7560000" cy="10692000"/>
                <wp:effectExtent l="0" t="0" r="3175" b="0"/>
                <wp:wrapNone/>
                <wp:docPr id="6" name="Tekstfel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7694F2A" w14:textId="77777777" w:rsidR="001B2812" w:rsidRDefault="001B2812"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B5308" id="Tekstfelt 6" o:spid="_x0000_s1030"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57694F2A" w14:textId="77777777" w:rsidR="001B2812" w:rsidRDefault="001B2812"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1B2812" w:rsidRPr="00936DF6" w14:paraId="78F42546" w14:textId="77777777" w:rsidTr="003B6AE3">
        <w:tc>
          <w:tcPr>
            <w:tcW w:w="9752" w:type="dxa"/>
          </w:tcPr>
          <w:p w14:paraId="37775B3E" w14:textId="77777777" w:rsidR="001B2812" w:rsidRPr="001B2812" w:rsidRDefault="001B2812" w:rsidP="001B2812">
            <w:pPr>
              <w:pStyle w:val="Kapitelsidenr"/>
              <w:spacing w:line="7100" w:lineRule="exact"/>
              <w:rPr>
                <w:noProof/>
                <w:lang w:val="en-US"/>
              </w:rPr>
            </w:pPr>
          </w:p>
        </w:tc>
      </w:tr>
    </w:tbl>
    <w:p w14:paraId="4946E0C5" w14:textId="77777777" w:rsidR="001B2812" w:rsidRPr="001B2812" w:rsidRDefault="001B2812" w:rsidP="00363FA7">
      <w:pPr>
        <w:rPr>
          <w:noProof/>
          <w:lang w:val="en-US"/>
        </w:rPr>
      </w:pPr>
    </w:p>
    <w:p w14:paraId="3F29C699" w14:textId="77777777" w:rsidR="001B2812" w:rsidRPr="001B2812" w:rsidRDefault="001B2812" w:rsidP="00363FA7">
      <w:pPr>
        <w:rPr>
          <w:noProof/>
          <w:lang w:val="en-US"/>
        </w:rPr>
      </w:pPr>
    </w:p>
    <w:p w14:paraId="40B4BE0A" w14:textId="77777777" w:rsidR="001B2812" w:rsidRPr="001B2812" w:rsidRDefault="001B2812" w:rsidP="00363FA7">
      <w:pPr>
        <w:rPr>
          <w:noProof/>
          <w:lang w:val="en-US"/>
        </w:rPr>
      </w:pPr>
      <w:r w:rsidRPr="001B2812">
        <w:rPr>
          <w:noProof/>
          <w:lang w:val="en-US"/>
        </w:rPr>
        <w:br w:type="page"/>
      </w:r>
    </w:p>
    <w:p w14:paraId="1579136A" w14:textId="1419F99D" w:rsidR="001B2812" w:rsidRPr="001B2812" w:rsidRDefault="001B2812" w:rsidP="001B2812">
      <w:pPr>
        <w:rPr>
          <w:lang w:val="en-GB"/>
        </w:rPr>
      </w:pPr>
      <w:r w:rsidRPr="001B2812">
        <w:rPr>
          <w:lang w:val="en-GB"/>
        </w:rPr>
        <w:lastRenderedPageBreak/>
        <w:t xml:space="preserve">Upon request from The Danish Gambling Authority or the testing organisation the licence holder </w:t>
      </w:r>
      <w:r w:rsidR="0057007A">
        <w:rPr>
          <w:lang w:val="en-GB"/>
        </w:rPr>
        <w:t xml:space="preserve">or game supplier </w:t>
      </w:r>
      <w:r w:rsidRPr="001B2812">
        <w:rPr>
          <w:lang w:val="en-GB"/>
        </w:rPr>
        <w:t>shall be able to generate the following reports based on the information in the component register cf. section 3.3.2</w:t>
      </w:r>
      <w:r w:rsidR="00851194">
        <w:rPr>
          <w:lang w:val="en-GB"/>
        </w:rPr>
        <w:t>,</w:t>
      </w:r>
      <w:r w:rsidRPr="001B2812" w:rsidDel="00851194">
        <w:rPr>
          <w:lang w:val="en-GB"/>
        </w:rPr>
        <w:t xml:space="preserve"> </w:t>
      </w:r>
      <w:r w:rsidRPr="001B2812">
        <w:rPr>
          <w:lang w:val="en-GB"/>
        </w:rPr>
        <w:t xml:space="preserve">the change </w:t>
      </w:r>
      <w:r w:rsidR="00FB34B7">
        <w:rPr>
          <w:lang w:val="en-GB"/>
        </w:rPr>
        <w:t>register</w:t>
      </w:r>
      <w:r w:rsidR="00FB34B7" w:rsidRPr="001B2812">
        <w:rPr>
          <w:lang w:val="en-GB"/>
        </w:rPr>
        <w:t xml:space="preserve"> </w:t>
      </w:r>
      <w:r w:rsidRPr="001B2812">
        <w:rPr>
          <w:lang w:val="en-GB"/>
        </w:rPr>
        <w:t>cf. section 3.4</w:t>
      </w:r>
      <w:r w:rsidR="002A710B">
        <w:rPr>
          <w:lang w:val="en-GB"/>
        </w:rPr>
        <w:t>, verified changes cf. section 4.4</w:t>
      </w:r>
      <w:r w:rsidR="00851194">
        <w:rPr>
          <w:lang w:val="en-GB"/>
        </w:rPr>
        <w:t xml:space="preserve"> and integration checks cf. section 4.5</w:t>
      </w:r>
      <w:r w:rsidRPr="001B2812">
        <w:rPr>
          <w:lang w:val="en-GB"/>
        </w:rPr>
        <w:t>:</w:t>
      </w:r>
    </w:p>
    <w:p w14:paraId="60EA745D" w14:textId="2B05CC93" w:rsidR="001B2812" w:rsidRPr="001B2812" w:rsidRDefault="001B2812" w:rsidP="001B2812">
      <w:pPr>
        <w:pStyle w:val="Opstilling-punkttegn"/>
        <w:rPr>
          <w:lang w:val="en-GB"/>
        </w:rPr>
      </w:pPr>
      <w:r w:rsidRPr="001B2812">
        <w:rPr>
          <w:lang w:val="en-GB"/>
        </w:rPr>
        <w:t>a report of all components including the registered information from the component register,</w:t>
      </w:r>
    </w:p>
    <w:p w14:paraId="1D7F1018" w14:textId="58915B4D" w:rsidR="001B2812" w:rsidRPr="001B2812" w:rsidRDefault="001B2812" w:rsidP="001B2812">
      <w:pPr>
        <w:pStyle w:val="Opstilling-punkttegn"/>
        <w:rPr>
          <w:lang w:val="en-GB"/>
        </w:rPr>
      </w:pPr>
      <w:r w:rsidRPr="001B2812">
        <w:rPr>
          <w:lang w:val="en-GB"/>
        </w:rPr>
        <w:t>a report of the change history of an individual component,</w:t>
      </w:r>
    </w:p>
    <w:p w14:paraId="2E99294F" w14:textId="42437CB3" w:rsidR="001B2812" w:rsidRPr="001B2812" w:rsidRDefault="001B2812" w:rsidP="001B2812">
      <w:pPr>
        <w:pStyle w:val="Opstilling-punkttegn"/>
        <w:rPr>
          <w:lang w:val="en-GB"/>
        </w:rPr>
      </w:pPr>
      <w:r w:rsidRPr="001B2812">
        <w:rPr>
          <w:lang w:val="en-GB"/>
        </w:rPr>
        <w:t>a report of the geographical location of all hardware components, and</w:t>
      </w:r>
    </w:p>
    <w:p w14:paraId="357E7DB5" w14:textId="0B882977" w:rsidR="00873E92" w:rsidRDefault="001B2812" w:rsidP="001B2812">
      <w:pPr>
        <w:pStyle w:val="Opstilling-punkttegn"/>
        <w:rPr>
          <w:lang w:val="en-GB"/>
        </w:rPr>
      </w:pPr>
      <w:r w:rsidRPr="001B2812">
        <w:rPr>
          <w:lang w:val="en-GB"/>
        </w:rPr>
        <w:t xml:space="preserve">a report of all verified </w:t>
      </w:r>
      <w:r w:rsidR="00647570">
        <w:rPr>
          <w:lang w:val="en-GB"/>
        </w:rPr>
        <w:t xml:space="preserve">system </w:t>
      </w:r>
      <w:r w:rsidRPr="001B2812">
        <w:rPr>
          <w:lang w:val="en-GB"/>
        </w:rPr>
        <w:t xml:space="preserve">changes cf. section 4.4. It shall be possible to generate this report for a limited period of time </w:t>
      </w:r>
      <w:r w:rsidR="006853EA" w:rsidRPr="001B2812">
        <w:rPr>
          <w:lang w:val="en-GB"/>
        </w:rPr>
        <w:t>e.g.,</w:t>
      </w:r>
      <w:r w:rsidRPr="001B2812">
        <w:rPr>
          <w:lang w:val="en-GB"/>
        </w:rPr>
        <w:t xml:space="preserve"> 3 months, 6 months, 12 months etc.</w:t>
      </w:r>
    </w:p>
    <w:p w14:paraId="0C701B4E" w14:textId="07809356" w:rsidR="00537CFD" w:rsidRDefault="00537CFD" w:rsidP="001B2812">
      <w:pPr>
        <w:pStyle w:val="Opstilling-punkttegn"/>
        <w:rPr>
          <w:lang w:val="en-GB"/>
        </w:rPr>
      </w:pPr>
      <w:r>
        <w:rPr>
          <w:lang w:val="en-GB"/>
        </w:rPr>
        <w:t xml:space="preserve">a report of </w:t>
      </w:r>
      <w:r w:rsidR="00DF2964">
        <w:rPr>
          <w:lang w:val="en-GB"/>
        </w:rPr>
        <w:t xml:space="preserve">system </w:t>
      </w:r>
      <w:r w:rsidR="00782E68">
        <w:rPr>
          <w:lang w:val="en-GB"/>
        </w:rPr>
        <w:t xml:space="preserve">changes </w:t>
      </w:r>
      <w:r w:rsidR="00947B84">
        <w:rPr>
          <w:lang w:val="en-GB"/>
        </w:rPr>
        <w:t xml:space="preserve">cf. section 4.5. </w:t>
      </w:r>
      <w:r w:rsidR="00DF2964">
        <w:rPr>
          <w:lang w:val="en-GB"/>
        </w:rPr>
        <w:t>including the actions, which have been completed to ensure, that the base platform and game platform functions correclyt after the integration.</w:t>
      </w:r>
    </w:p>
    <w:p w14:paraId="55768ECC" w14:textId="03A2F5F6" w:rsidR="006853EA" w:rsidRPr="006853EA" w:rsidRDefault="006853EA" w:rsidP="006853EA">
      <w:pPr>
        <w:pStyle w:val="Overskrift1"/>
        <w:spacing w:line="720" w:lineRule="exact"/>
        <w:contextualSpacing/>
        <w:rPr>
          <w:noProof/>
          <w:lang w:val="en-US"/>
        </w:rPr>
      </w:pPr>
      <w:bookmarkStart w:id="39" w:name="_Toc171699384"/>
      <w:r w:rsidRPr="006853EA">
        <w:rPr>
          <w:lang w:val="en-US"/>
        </w:rPr>
        <w:lastRenderedPageBreak/>
        <w:t>Prior approval of change from The Danish Gambling Authority</w:t>
      </w:r>
      <w:bookmarkEnd w:id="39"/>
    </w:p>
    <w:p w14:paraId="405113C8" w14:textId="77777777" w:rsidR="006853EA" w:rsidRPr="006853EA" w:rsidRDefault="006853EA" w:rsidP="00363FA7">
      <w:pPr>
        <w:rPr>
          <w:noProof/>
          <w:lang w:val="en-US"/>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41F656C0" wp14:editId="7FA41EE7">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424A30F" w14:textId="77777777" w:rsidR="006853EA" w:rsidRDefault="006853E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656C0" id="Tekstfelt 8" o:spid="_x0000_s1031"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4424A30F" w14:textId="77777777" w:rsidR="006853EA" w:rsidRDefault="006853E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6853EA" w:rsidRPr="00936DF6" w14:paraId="5CA2EDA5" w14:textId="77777777" w:rsidTr="003B6AE3">
        <w:tc>
          <w:tcPr>
            <w:tcW w:w="9752" w:type="dxa"/>
          </w:tcPr>
          <w:p w14:paraId="0170BA2C" w14:textId="77777777" w:rsidR="006853EA" w:rsidRPr="006853EA" w:rsidRDefault="006853EA" w:rsidP="006853EA">
            <w:pPr>
              <w:pStyle w:val="Kapitelsidenr"/>
              <w:spacing w:line="7100" w:lineRule="exact"/>
              <w:rPr>
                <w:noProof/>
                <w:lang w:val="en-US"/>
              </w:rPr>
            </w:pPr>
          </w:p>
        </w:tc>
      </w:tr>
    </w:tbl>
    <w:p w14:paraId="7183AD9A" w14:textId="77777777" w:rsidR="006853EA" w:rsidRPr="006853EA" w:rsidRDefault="006853EA" w:rsidP="00363FA7">
      <w:pPr>
        <w:rPr>
          <w:noProof/>
          <w:lang w:val="en-US"/>
        </w:rPr>
      </w:pPr>
    </w:p>
    <w:p w14:paraId="63A7F05E" w14:textId="77777777" w:rsidR="006853EA" w:rsidRPr="006853EA" w:rsidRDefault="006853EA" w:rsidP="00363FA7">
      <w:pPr>
        <w:rPr>
          <w:noProof/>
          <w:lang w:val="en-US"/>
        </w:rPr>
      </w:pPr>
    </w:p>
    <w:p w14:paraId="3CBD3711" w14:textId="77777777" w:rsidR="006853EA" w:rsidRPr="006853EA" w:rsidRDefault="006853EA" w:rsidP="00363FA7">
      <w:pPr>
        <w:rPr>
          <w:noProof/>
          <w:lang w:val="en-US"/>
        </w:rPr>
      </w:pPr>
      <w:r w:rsidRPr="006853EA">
        <w:rPr>
          <w:noProof/>
          <w:lang w:val="en-US"/>
        </w:rPr>
        <w:br w:type="page"/>
      </w:r>
    </w:p>
    <w:p w14:paraId="023E05F6" w14:textId="4411AC1C" w:rsidR="006853EA" w:rsidRPr="006853EA" w:rsidRDefault="006853EA" w:rsidP="006853EA">
      <w:pPr>
        <w:rPr>
          <w:lang w:val="en-GB"/>
        </w:rPr>
      </w:pPr>
      <w:r w:rsidRPr="006853EA">
        <w:rPr>
          <w:lang w:val="en-GB"/>
        </w:rPr>
        <w:lastRenderedPageBreak/>
        <w:t xml:space="preserve">The license holder </w:t>
      </w:r>
      <w:r w:rsidR="00B6042A">
        <w:rPr>
          <w:lang w:val="en-GB"/>
        </w:rPr>
        <w:t>and game supplier are</w:t>
      </w:r>
      <w:r w:rsidRPr="006853EA">
        <w:rPr>
          <w:lang w:val="en-GB"/>
        </w:rPr>
        <w:t xml:space="preserve"> obligated to inform the Danish Gambling Authority instantly when a suspicion regarding an error arises or an error is identified. This </w:t>
      </w:r>
      <w:r w:rsidR="007D6D74">
        <w:rPr>
          <w:lang w:val="en-GB"/>
        </w:rPr>
        <w:t>means</w:t>
      </w:r>
      <w:r w:rsidR="00487121">
        <w:rPr>
          <w:lang w:val="en-GB"/>
        </w:rPr>
        <w:t>, that if</w:t>
      </w:r>
      <w:r w:rsidRPr="006853EA">
        <w:rPr>
          <w:lang w:val="en-GB"/>
        </w:rPr>
        <w:t xml:space="preserve"> </w:t>
      </w:r>
      <w:r w:rsidR="00487121">
        <w:rPr>
          <w:lang w:val="en-GB"/>
        </w:rPr>
        <w:t xml:space="preserve">for instance </w:t>
      </w:r>
      <w:r w:rsidRPr="006853EA">
        <w:rPr>
          <w:lang w:val="en-GB"/>
        </w:rPr>
        <w:t>an error occurs on a game</w:t>
      </w:r>
      <w:r w:rsidR="00487121">
        <w:rPr>
          <w:lang w:val="en-GB"/>
        </w:rPr>
        <w:t xml:space="preserve"> supplied by the game supplier and offered by the licence holders</w:t>
      </w:r>
      <w:r w:rsidRPr="006853EA" w:rsidDel="00461F7E">
        <w:rPr>
          <w:lang w:val="en-GB"/>
        </w:rPr>
        <w:t xml:space="preserve">, </w:t>
      </w:r>
      <w:r w:rsidRPr="006853EA">
        <w:rPr>
          <w:lang w:val="en-GB"/>
        </w:rPr>
        <w:t>then the Danish Gambling Authority must be informed.</w:t>
      </w:r>
    </w:p>
    <w:p w14:paraId="23BA4B71" w14:textId="77777777" w:rsidR="006853EA" w:rsidRDefault="006853EA" w:rsidP="006853EA">
      <w:pPr>
        <w:rPr>
          <w:lang w:val="en-GB"/>
        </w:rPr>
      </w:pPr>
    </w:p>
    <w:p w14:paraId="207757CE" w14:textId="752F0391" w:rsidR="006853EA" w:rsidRPr="006853EA" w:rsidRDefault="00EF23E3" w:rsidP="006853EA">
      <w:pPr>
        <w:rPr>
          <w:lang w:val="en-GB"/>
        </w:rPr>
      </w:pPr>
      <w:r>
        <w:rPr>
          <w:lang w:val="en-GB"/>
        </w:rPr>
        <w:t>Furthermore,</w:t>
      </w:r>
      <w:r w:rsidR="00461F7E">
        <w:rPr>
          <w:lang w:val="en-GB"/>
        </w:rPr>
        <w:t xml:space="preserve"> t</w:t>
      </w:r>
      <w:r w:rsidR="006853EA" w:rsidRPr="006853EA">
        <w:rPr>
          <w:lang w:val="en-GB"/>
        </w:rPr>
        <w:t xml:space="preserve">he license holder </w:t>
      </w:r>
      <w:r w:rsidR="00461F7E">
        <w:rPr>
          <w:lang w:val="en-GB"/>
        </w:rPr>
        <w:t>and game supplier are</w:t>
      </w:r>
      <w:r w:rsidR="006853EA" w:rsidRPr="006853EA">
        <w:rPr>
          <w:lang w:val="en-GB"/>
        </w:rPr>
        <w:t xml:space="preserve"> obligated to inform the Danish Gambling Authority when significant changes happen to the prerequisites upon which the license was granted. In some cases, the Danish Gambling Authority must approve </w:t>
      </w:r>
      <w:r w:rsidR="0012466F">
        <w:rPr>
          <w:lang w:val="en-GB"/>
        </w:rPr>
        <w:t>a</w:t>
      </w:r>
      <w:r w:rsidR="006853EA" w:rsidRPr="006853EA">
        <w:rPr>
          <w:lang w:val="en-GB"/>
        </w:rPr>
        <w:t xml:space="preserve"> </w:t>
      </w:r>
      <w:r w:rsidRPr="006853EA">
        <w:rPr>
          <w:lang w:val="en-GB"/>
        </w:rPr>
        <w:t>change before</w:t>
      </w:r>
      <w:r w:rsidR="006853EA" w:rsidRPr="006853EA">
        <w:rPr>
          <w:lang w:val="en-GB"/>
        </w:rPr>
        <w:t xml:space="preserve"> it can be implemented.</w:t>
      </w:r>
    </w:p>
    <w:p w14:paraId="1D703E7A" w14:textId="5A4CC02F" w:rsidR="006853EA" w:rsidRPr="006853EA" w:rsidRDefault="006853EA" w:rsidP="006853EA">
      <w:pPr>
        <w:pStyle w:val="Overskrift2"/>
        <w:rPr>
          <w:lang w:val="en-GB"/>
        </w:rPr>
      </w:pPr>
      <w:bookmarkStart w:id="40" w:name="_Toc171699385"/>
      <w:r w:rsidRPr="006853EA">
        <w:rPr>
          <w:lang w:val="en-GB"/>
        </w:rPr>
        <w:t>Random Number Generator</w:t>
      </w:r>
      <w:bookmarkEnd w:id="40"/>
    </w:p>
    <w:p w14:paraId="7619811E" w14:textId="77777777" w:rsidR="006853EA" w:rsidRPr="006853EA" w:rsidRDefault="006853EA" w:rsidP="006853EA">
      <w:pPr>
        <w:rPr>
          <w:lang w:val="en-GB"/>
        </w:rPr>
      </w:pPr>
      <w:r w:rsidRPr="006853EA">
        <w:rPr>
          <w:lang w:val="en-GB"/>
        </w:rPr>
        <w:t>The implementation of a new Random Number Generator (RNG) and changes to an existing RNG shall be notified with The Danish Gambling Authority five working days before the implementation or change is carried out.</w:t>
      </w:r>
    </w:p>
    <w:p w14:paraId="4B7B61F2" w14:textId="430C36A3" w:rsidR="006853EA" w:rsidRPr="006853EA" w:rsidRDefault="006853EA" w:rsidP="006853EA">
      <w:pPr>
        <w:pStyle w:val="Overskrift2"/>
        <w:rPr>
          <w:lang w:val="en-GB"/>
        </w:rPr>
      </w:pPr>
      <w:bookmarkStart w:id="41" w:name="_Toc171699386"/>
      <w:r w:rsidRPr="006853EA">
        <w:rPr>
          <w:lang w:val="en-GB"/>
        </w:rPr>
        <w:t>New games and changes in the existing offer of games</w:t>
      </w:r>
      <w:bookmarkEnd w:id="41"/>
    </w:p>
    <w:p w14:paraId="5769591B" w14:textId="77777777" w:rsidR="006853EA" w:rsidRPr="006853EA" w:rsidRDefault="006853EA" w:rsidP="006853EA">
      <w:pPr>
        <w:rPr>
          <w:lang w:val="en-GB"/>
        </w:rPr>
      </w:pPr>
      <w:r w:rsidRPr="006853EA">
        <w:rPr>
          <w:lang w:val="en-GB"/>
        </w:rPr>
        <w:t>When implementing new games or making changes to the existing games, it can be necessary for the Danish Gambling Authority to approve the new games or the changes to the existing ones. This among other to insure, that the reporting of data from those games are done correctly.</w:t>
      </w:r>
    </w:p>
    <w:p w14:paraId="7504CD8B" w14:textId="77777777" w:rsidR="006853EA" w:rsidRDefault="006853EA" w:rsidP="006853EA">
      <w:pPr>
        <w:rPr>
          <w:lang w:val="en-GB"/>
        </w:rPr>
      </w:pPr>
    </w:p>
    <w:p w14:paraId="74005718" w14:textId="06527E59" w:rsidR="006853EA" w:rsidRPr="00873E92" w:rsidRDefault="006853EA" w:rsidP="006853EA">
      <w:pPr>
        <w:rPr>
          <w:lang w:val="en-GB"/>
        </w:rPr>
      </w:pPr>
      <w:r w:rsidRPr="006853EA">
        <w:rPr>
          <w:lang w:val="en-GB"/>
        </w:rPr>
        <w:t>Information on when the license holder must inform the Danish Gambling Authority and seek approval can be found in “Technical requirements – online casino and betting” on The Danish Gambling Authority</w:t>
      </w:r>
      <w:r>
        <w:rPr>
          <w:lang w:val="en-GB"/>
        </w:rPr>
        <w:t>’</w:t>
      </w:r>
      <w:r w:rsidRPr="006853EA">
        <w:rPr>
          <w:lang w:val="en-GB"/>
        </w:rPr>
        <w:t>s website.</w:t>
      </w:r>
    </w:p>
    <w:p w14:paraId="535A8191" w14:textId="77777777" w:rsidR="00D94994" w:rsidRPr="006E0ED4"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31FAD6A9" wp14:editId="39B4AE58">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909312"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AD6A9" id="Rektangel 10" o:spid="_x0000_s1032"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AcaIp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06909312" w14:textId="77777777" w:rsidR="000C6887" w:rsidRDefault="000C6887" w:rsidP="000C6887">
                      <w:pPr>
                        <w:jc w:val="center"/>
                      </w:pPr>
                    </w:p>
                  </w:txbxContent>
                </v:textbox>
                <w10:wrap anchorx="page" anchory="page"/>
                <w10:anchorlock/>
              </v:rect>
            </w:pict>
          </mc:Fallback>
        </mc:AlternateContent>
      </w:r>
    </w:p>
    <w:p w14:paraId="5229867E" w14:textId="77777777" w:rsidR="002874D8" w:rsidRPr="006E0ED4" w:rsidRDefault="002874D8" w:rsidP="002874D8">
      <w:pPr>
        <w:rPr>
          <w:color w:val="FFFFFF"/>
          <w:lang w:val="en-US"/>
        </w:rPr>
      </w:pPr>
    </w:p>
    <w:p w14:paraId="1E19826B"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3AC8CC03" wp14:editId="5FC33C64">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E7FE1E2" w14:textId="77777777" w:rsidTr="00DF65CD">
                              <w:tc>
                                <w:tcPr>
                                  <w:tcW w:w="4823" w:type="dxa"/>
                                  <w:shd w:val="clear" w:color="auto" w:fill="auto"/>
                                </w:tcPr>
                                <w:p w14:paraId="49F382B4" w14:textId="77777777" w:rsidR="00D94994" w:rsidRDefault="00D94994" w:rsidP="005524F3"/>
                              </w:tc>
                              <w:tc>
                                <w:tcPr>
                                  <w:tcW w:w="2106" w:type="dxa"/>
                                  <w:shd w:val="clear" w:color="auto" w:fill="auto"/>
                                </w:tcPr>
                                <w:p w14:paraId="1DEA05E4" w14:textId="77777777" w:rsidR="00D94994" w:rsidRPr="00222F6F" w:rsidRDefault="00D94994" w:rsidP="00EB41F6">
                                  <w:pPr>
                                    <w:pStyle w:val="ISBN"/>
                                    <w:jc w:val="right"/>
                                    <w:rPr>
                                      <w:b/>
                                      <w:color w:val="FFFFFF"/>
                                    </w:rPr>
                                  </w:pPr>
                                </w:p>
                              </w:tc>
                              <w:tc>
                                <w:tcPr>
                                  <w:tcW w:w="336" w:type="dxa"/>
                                </w:tcPr>
                                <w:p w14:paraId="35F0AEC8" w14:textId="77777777" w:rsidR="00D94994" w:rsidRPr="00222F6F" w:rsidRDefault="00D94994" w:rsidP="008D0B76">
                                  <w:pPr>
                                    <w:pStyle w:val="Template-Web-bl"/>
                                    <w:rPr>
                                      <w:color w:val="FFFFFF"/>
                                    </w:rPr>
                                  </w:pPr>
                                </w:p>
                              </w:tc>
                              <w:tc>
                                <w:tcPr>
                                  <w:tcW w:w="2162" w:type="dxa"/>
                                  <w:shd w:val="clear" w:color="auto" w:fill="auto"/>
                                </w:tcPr>
                                <w:p w14:paraId="6D6DF5E9" w14:textId="14914F09"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B0966DA"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8CC03" id="Tekstfelt 30" o:spid="_x0000_s1033"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FF9ryI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2E7FE1E2" w14:textId="77777777" w:rsidTr="00DF65CD">
                        <w:tc>
                          <w:tcPr>
                            <w:tcW w:w="4823" w:type="dxa"/>
                            <w:shd w:val="clear" w:color="auto" w:fill="auto"/>
                          </w:tcPr>
                          <w:p w14:paraId="49F382B4" w14:textId="77777777" w:rsidR="00D94994" w:rsidRDefault="00D94994" w:rsidP="005524F3"/>
                        </w:tc>
                        <w:tc>
                          <w:tcPr>
                            <w:tcW w:w="2106" w:type="dxa"/>
                            <w:shd w:val="clear" w:color="auto" w:fill="auto"/>
                          </w:tcPr>
                          <w:p w14:paraId="1DEA05E4" w14:textId="77777777" w:rsidR="00D94994" w:rsidRPr="00222F6F" w:rsidRDefault="00D94994" w:rsidP="00EB41F6">
                            <w:pPr>
                              <w:pStyle w:val="ISBN"/>
                              <w:jc w:val="right"/>
                              <w:rPr>
                                <w:b/>
                                <w:color w:val="FFFFFF"/>
                              </w:rPr>
                            </w:pPr>
                          </w:p>
                        </w:tc>
                        <w:tc>
                          <w:tcPr>
                            <w:tcW w:w="336" w:type="dxa"/>
                          </w:tcPr>
                          <w:p w14:paraId="35F0AEC8" w14:textId="77777777" w:rsidR="00D94994" w:rsidRPr="00222F6F" w:rsidRDefault="00D94994" w:rsidP="008D0B76">
                            <w:pPr>
                              <w:pStyle w:val="Template-Web-bl"/>
                              <w:rPr>
                                <w:color w:val="FFFFFF"/>
                              </w:rPr>
                            </w:pPr>
                          </w:p>
                        </w:tc>
                        <w:tc>
                          <w:tcPr>
                            <w:tcW w:w="2162" w:type="dxa"/>
                            <w:shd w:val="clear" w:color="auto" w:fill="auto"/>
                          </w:tcPr>
                          <w:p w14:paraId="6D6DF5E9" w14:textId="14914F09"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B0966DA"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02468780" wp14:editId="46EBC5BD">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43F612FB" wp14:editId="5400B479">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347FD" w14:textId="77777777" w:rsidR="00DC6C82" w:rsidRDefault="00DC6C82" w:rsidP="009E4B94">
      <w:pPr>
        <w:spacing w:line="240" w:lineRule="auto"/>
      </w:pPr>
      <w:r>
        <w:separator/>
      </w:r>
    </w:p>
    <w:p w14:paraId="6C5D689C" w14:textId="77777777" w:rsidR="00DC6C82" w:rsidRDefault="00DC6C82"/>
  </w:endnote>
  <w:endnote w:type="continuationSeparator" w:id="0">
    <w:p w14:paraId="7CECD759" w14:textId="77777777" w:rsidR="00DC6C82" w:rsidRDefault="00DC6C82" w:rsidP="009E4B94">
      <w:pPr>
        <w:spacing w:line="240" w:lineRule="auto"/>
      </w:pPr>
      <w:r>
        <w:continuationSeparator/>
      </w:r>
    </w:p>
    <w:p w14:paraId="250E6E04" w14:textId="77777777" w:rsidR="00DC6C82" w:rsidRDefault="00DC6C82"/>
  </w:endnote>
  <w:endnote w:type="continuationNotice" w:id="1">
    <w:p w14:paraId="3B476594" w14:textId="77777777" w:rsidR="00DC6C82" w:rsidRDefault="00DC6C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09DE"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E9B1" w14:textId="77777777" w:rsidR="00DC6C82" w:rsidRPr="00E62B90" w:rsidRDefault="00DC6C82" w:rsidP="00E62B90">
      <w:pPr>
        <w:pStyle w:val="Sidefod"/>
      </w:pPr>
    </w:p>
    <w:p w14:paraId="19FC1FF7" w14:textId="77777777" w:rsidR="00DC6C82" w:rsidRDefault="00DC6C82"/>
  </w:footnote>
  <w:footnote w:type="continuationSeparator" w:id="0">
    <w:p w14:paraId="0CD71EDF" w14:textId="77777777" w:rsidR="00DC6C82" w:rsidRPr="00E62B90" w:rsidRDefault="00DC6C82" w:rsidP="00E62B90">
      <w:pPr>
        <w:pStyle w:val="Sidefod"/>
      </w:pPr>
    </w:p>
    <w:p w14:paraId="33C807C9" w14:textId="77777777" w:rsidR="00DC6C82" w:rsidRDefault="00DC6C82"/>
  </w:footnote>
  <w:footnote w:type="continuationNotice" w:id="1">
    <w:p w14:paraId="678D8F35" w14:textId="77777777" w:rsidR="00DC6C82" w:rsidRDefault="00DC6C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D4B1"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26E50B80" wp14:editId="2020763D">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0966A564" wp14:editId="56D42A5C">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56F87559" wp14:editId="7E81147C">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E2868DD" w14:textId="77777777" w:rsidTr="00745CD5">
                            <w:trPr>
                              <w:trHeight w:hRule="exact" w:val="16840"/>
                            </w:trPr>
                            <w:tc>
                              <w:tcPr>
                                <w:tcW w:w="8737" w:type="dxa"/>
                                <w:shd w:val="clear" w:color="auto" w:fill="auto"/>
                              </w:tcPr>
                              <w:p w14:paraId="6356A5ED"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3F4BB21D"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F87559" id="_x0000_t202" coordsize="21600,21600" o:spt="202" path="m,l,21600r21600,l21600,xe">
              <v:stroke joinstyle="miter"/>
              <v:path gradientshapeok="t" o:connecttype="rect"/>
            </v:shapetype>
            <v:shape id="Tekstfelt 23" o:spid="_x0000_s1034"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E2868DD" w14:textId="77777777" w:rsidTr="00745CD5">
                      <w:trPr>
                        <w:trHeight w:hRule="exact" w:val="16840"/>
                      </w:trPr>
                      <w:tc>
                        <w:tcPr>
                          <w:tcW w:w="8737" w:type="dxa"/>
                          <w:shd w:val="clear" w:color="auto" w:fill="auto"/>
                        </w:tcPr>
                        <w:p w14:paraId="6356A5ED"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3F4BB21D"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5BA41A34" wp14:editId="2069DFA7">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96AC71"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41A34" id="Rektangel 1" o:spid="_x0000_s1035"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5F96AC71"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7B96" w14:textId="77777777" w:rsidR="008F4D20" w:rsidRDefault="008F4D20" w:rsidP="00BB2201">
    <w:pPr>
      <w:pStyle w:val="Sidehoved"/>
    </w:pPr>
  </w:p>
  <w:p w14:paraId="6F4506B3"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7F96" w14:textId="2345E1E9"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0515FE12" wp14:editId="639BDFAE">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FBB6D3" w14:textId="37E4B6A2" w:rsidR="00841459" w:rsidRPr="00094ABD" w:rsidRDefault="00B13A6A"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15FE12" id="_x0000_t202" coordsize="21600,21600" o:spt="202" path="m,l,21600r21600,l21600,xe">
              <v:stroke joinstyle="miter"/>
              <v:path gradientshapeok="t" o:connecttype="rect"/>
            </v:shapetype>
            <v:shape id="Tekstfelt 7" o:spid="_x0000_s1036"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03FBB6D3" w14:textId="37E4B6A2" w:rsidR="00841459" w:rsidRPr="00094ABD" w:rsidRDefault="00B13A6A"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fldSimple w:instr=" STYLEREF  &quot;Forside titel&quot; ">
      <w:r w:rsidR="00EF23E3">
        <w:rPr>
          <w:noProof/>
        </w:rPr>
        <w:t>The Danish Gambling Authority’s Certification Programme for betting and online casino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0" w15:restartNumberingAfterBreak="0">
    <w:nsid w:val="5468520A"/>
    <w:multiLevelType w:val="multilevel"/>
    <w:tmpl w:val="CDA001C6"/>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1"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E20588C"/>
    <w:multiLevelType w:val="multilevel"/>
    <w:tmpl w:val="F5624E94"/>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auto"/>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4"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531694522">
    <w:abstractNumId w:val="8"/>
  </w:num>
  <w:num w:numId="2" w16cid:durableId="891430329">
    <w:abstractNumId w:val="12"/>
  </w:num>
  <w:num w:numId="3" w16cid:durableId="540828411">
    <w:abstractNumId w:val="9"/>
  </w:num>
  <w:num w:numId="4" w16cid:durableId="566381274">
    <w:abstractNumId w:val="11"/>
  </w:num>
  <w:num w:numId="5" w16cid:durableId="353120057">
    <w:abstractNumId w:val="14"/>
  </w:num>
  <w:num w:numId="6" w16cid:durableId="531116555">
    <w:abstractNumId w:val="7"/>
  </w:num>
  <w:num w:numId="7" w16cid:durableId="1940796161">
    <w:abstractNumId w:val="6"/>
  </w:num>
  <w:num w:numId="8" w16cid:durableId="1844398249">
    <w:abstractNumId w:val="5"/>
  </w:num>
  <w:num w:numId="9" w16cid:durableId="398595777">
    <w:abstractNumId w:val="4"/>
  </w:num>
  <w:num w:numId="10" w16cid:durableId="1724252767">
    <w:abstractNumId w:val="13"/>
  </w:num>
  <w:num w:numId="11" w16cid:durableId="549609007">
    <w:abstractNumId w:val="3"/>
  </w:num>
  <w:num w:numId="12" w16cid:durableId="1178806454">
    <w:abstractNumId w:val="2"/>
  </w:num>
  <w:num w:numId="13" w16cid:durableId="1540583978">
    <w:abstractNumId w:val="1"/>
  </w:num>
  <w:num w:numId="14" w16cid:durableId="1951279256">
    <w:abstractNumId w:val="0"/>
  </w:num>
  <w:num w:numId="15" w16cid:durableId="221402835">
    <w:abstractNumId w:val="14"/>
  </w:num>
  <w:num w:numId="16" w16cid:durableId="69096137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6A"/>
    <w:rsid w:val="0000027E"/>
    <w:rsid w:val="000004AF"/>
    <w:rsid w:val="000005C3"/>
    <w:rsid w:val="000021FC"/>
    <w:rsid w:val="00002672"/>
    <w:rsid w:val="00002B91"/>
    <w:rsid w:val="00004865"/>
    <w:rsid w:val="000049AE"/>
    <w:rsid w:val="00004BED"/>
    <w:rsid w:val="000050CB"/>
    <w:rsid w:val="00006C41"/>
    <w:rsid w:val="00010845"/>
    <w:rsid w:val="0001154B"/>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3448E"/>
    <w:rsid w:val="0004147F"/>
    <w:rsid w:val="000432A7"/>
    <w:rsid w:val="000443F8"/>
    <w:rsid w:val="0004619F"/>
    <w:rsid w:val="00046243"/>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5843"/>
    <w:rsid w:val="0008690F"/>
    <w:rsid w:val="00090ECE"/>
    <w:rsid w:val="0009128C"/>
    <w:rsid w:val="00094ABD"/>
    <w:rsid w:val="000A1E6C"/>
    <w:rsid w:val="000A2DC5"/>
    <w:rsid w:val="000A4080"/>
    <w:rsid w:val="000A54FC"/>
    <w:rsid w:val="000A65DE"/>
    <w:rsid w:val="000B0547"/>
    <w:rsid w:val="000B15C4"/>
    <w:rsid w:val="000B1DEE"/>
    <w:rsid w:val="000B2D22"/>
    <w:rsid w:val="000B2ECD"/>
    <w:rsid w:val="000B43E5"/>
    <w:rsid w:val="000B4A39"/>
    <w:rsid w:val="000B632A"/>
    <w:rsid w:val="000B75EB"/>
    <w:rsid w:val="000B7F12"/>
    <w:rsid w:val="000C24A8"/>
    <w:rsid w:val="000C260D"/>
    <w:rsid w:val="000C34E0"/>
    <w:rsid w:val="000C4D47"/>
    <w:rsid w:val="000C6887"/>
    <w:rsid w:val="000C7B4B"/>
    <w:rsid w:val="000D3122"/>
    <w:rsid w:val="000D4917"/>
    <w:rsid w:val="000D579A"/>
    <w:rsid w:val="000D631A"/>
    <w:rsid w:val="000D74C1"/>
    <w:rsid w:val="000D7947"/>
    <w:rsid w:val="000E07D3"/>
    <w:rsid w:val="000E167D"/>
    <w:rsid w:val="000E1E26"/>
    <w:rsid w:val="000E20F6"/>
    <w:rsid w:val="000E2808"/>
    <w:rsid w:val="000E3CC8"/>
    <w:rsid w:val="000E5EF3"/>
    <w:rsid w:val="000E6553"/>
    <w:rsid w:val="000E6BF3"/>
    <w:rsid w:val="000E767D"/>
    <w:rsid w:val="000F004E"/>
    <w:rsid w:val="000F3CD9"/>
    <w:rsid w:val="000F4AEF"/>
    <w:rsid w:val="000F6A59"/>
    <w:rsid w:val="000F734E"/>
    <w:rsid w:val="001012C9"/>
    <w:rsid w:val="0010151B"/>
    <w:rsid w:val="00103E3F"/>
    <w:rsid w:val="0010443B"/>
    <w:rsid w:val="00105B4B"/>
    <w:rsid w:val="00113AB3"/>
    <w:rsid w:val="00113D73"/>
    <w:rsid w:val="001216ED"/>
    <w:rsid w:val="00122E65"/>
    <w:rsid w:val="001241E2"/>
    <w:rsid w:val="0012466F"/>
    <w:rsid w:val="00124E7D"/>
    <w:rsid w:val="00127E44"/>
    <w:rsid w:val="00131758"/>
    <w:rsid w:val="0013244F"/>
    <w:rsid w:val="00134376"/>
    <w:rsid w:val="00134999"/>
    <w:rsid w:val="001349B2"/>
    <w:rsid w:val="0013562B"/>
    <w:rsid w:val="00137450"/>
    <w:rsid w:val="00140B25"/>
    <w:rsid w:val="0014239C"/>
    <w:rsid w:val="0014271D"/>
    <w:rsid w:val="00144D21"/>
    <w:rsid w:val="001511F5"/>
    <w:rsid w:val="0015252F"/>
    <w:rsid w:val="00155DE6"/>
    <w:rsid w:val="00156EA1"/>
    <w:rsid w:val="00157031"/>
    <w:rsid w:val="00157054"/>
    <w:rsid w:val="00157CEF"/>
    <w:rsid w:val="00161B7C"/>
    <w:rsid w:val="00164908"/>
    <w:rsid w:val="00164C73"/>
    <w:rsid w:val="00164FA8"/>
    <w:rsid w:val="00172F1F"/>
    <w:rsid w:val="00173B5D"/>
    <w:rsid w:val="00175E23"/>
    <w:rsid w:val="0017642F"/>
    <w:rsid w:val="0018069F"/>
    <w:rsid w:val="0018075B"/>
    <w:rsid w:val="00182651"/>
    <w:rsid w:val="00183934"/>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733"/>
    <w:rsid w:val="001B0BC0"/>
    <w:rsid w:val="001B2812"/>
    <w:rsid w:val="001B6221"/>
    <w:rsid w:val="001B773F"/>
    <w:rsid w:val="001C02E6"/>
    <w:rsid w:val="001C08D2"/>
    <w:rsid w:val="001C1FB5"/>
    <w:rsid w:val="001C23FE"/>
    <w:rsid w:val="001C2C7E"/>
    <w:rsid w:val="001C3048"/>
    <w:rsid w:val="001C3D39"/>
    <w:rsid w:val="001C5070"/>
    <w:rsid w:val="001C5EC9"/>
    <w:rsid w:val="001C7E94"/>
    <w:rsid w:val="001D1264"/>
    <w:rsid w:val="001D1793"/>
    <w:rsid w:val="001D22B3"/>
    <w:rsid w:val="001D2669"/>
    <w:rsid w:val="001D496F"/>
    <w:rsid w:val="001D605C"/>
    <w:rsid w:val="001E0C6B"/>
    <w:rsid w:val="001E2B38"/>
    <w:rsid w:val="001E433A"/>
    <w:rsid w:val="001F1836"/>
    <w:rsid w:val="001F24A5"/>
    <w:rsid w:val="001F633E"/>
    <w:rsid w:val="002007CE"/>
    <w:rsid w:val="002011D8"/>
    <w:rsid w:val="00201F6A"/>
    <w:rsid w:val="00205A28"/>
    <w:rsid w:val="00210CFD"/>
    <w:rsid w:val="00213045"/>
    <w:rsid w:val="002131CB"/>
    <w:rsid w:val="0021454A"/>
    <w:rsid w:val="00215058"/>
    <w:rsid w:val="00215AE9"/>
    <w:rsid w:val="002165DF"/>
    <w:rsid w:val="00216ECB"/>
    <w:rsid w:val="0021786C"/>
    <w:rsid w:val="002203A7"/>
    <w:rsid w:val="00222F6F"/>
    <w:rsid w:val="0022392C"/>
    <w:rsid w:val="00223DBE"/>
    <w:rsid w:val="00226780"/>
    <w:rsid w:val="0022761C"/>
    <w:rsid w:val="00231C7B"/>
    <w:rsid w:val="00232C90"/>
    <w:rsid w:val="00232FDB"/>
    <w:rsid w:val="00234653"/>
    <w:rsid w:val="00235AED"/>
    <w:rsid w:val="00235E54"/>
    <w:rsid w:val="002364B3"/>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4741"/>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296"/>
    <w:rsid w:val="00272C17"/>
    <w:rsid w:val="00273248"/>
    <w:rsid w:val="002739A9"/>
    <w:rsid w:val="00273CAC"/>
    <w:rsid w:val="002760BC"/>
    <w:rsid w:val="00276D8C"/>
    <w:rsid w:val="00277E4E"/>
    <w:rsid w:val="002800D6"/>
    <w:rsid w:val="00281021"/>
    <w:rsid w:val="0028328E"/>
    <w:rsid w:val="00283FB9"/>
    <w:rsid w:val="00284510"/>
    <w:rsid w:val="00285DEB"/>
    <w:rsid w:val="002874D8"/>
    <w:rsid w:val="00291673"/>
    <w:rsid w:val="00292D7B"/>
    <w:rsid w:val="0029482A"/>
    <w:rsid w:val="00295E53"/>
    <w:rsid w:val="0029698F"/>
    <w:rsid w:val="002973D5"/>
    <w:rsid w:val="002A0A85"/>
    <w:rsid w:val="002A1E77"/>
    <w:rsid w:val="002A4A36"/>
    <w:rsid w:val="002A710B"/>
    <w:rsid w:val="002A7A14"/>
    <w:rsid w:val="002A7C98"/>
    <w:rsid w:val="002B1164"/>
    <w:rsid w:val="002B121C"/>
    <w:rsid w:val="002B1386"/>
    <w:rsid w:val="002B1B21"/>
    <w:rsid w:val="002B1FCD"/>
    <w:rsid w:val="002B47CA"/>
    <w:rsid w:val="002B4A5F"/>
    <w:rsid w:val="002B6C31"/>
    <w:rsid w:val="002C1B37"/>
    <w:rsid w:val="002C358D"/>
    <w:rsid w:val="002C3C3B"/>
    <w:rsid w:val="002C5297"/>
    <w:rsid w:val="002D3B8B"/>
    <w:rsid w:val="002D4997"/>
    <w:rsid w:val="002D4F10"/>
    <w:rsid w:val="002D5562"/>
    <w:rsid w:val="002D5EE0"/>
    <w:rsid w:val="002D61AF"/>
    <w:rsid w:val="002E0154"/>
    <w:rsid w:val="002E0BF1"/>
    <w:rsid w:val="002E0E84"/>
    <w:rsid w:val="002E0F62"/>
    <w:rsid w:val="002E27B6"/>
    <w:rsid w:val="002E2B9B"/>
    <w:rsid w:val="002E3BAC"/>
    <w:rsid w:val="002E3C32"/>
    <w:rsid w:val="002E3FFA"/>
    <w:rsid w:val="002E55C8"/>
    <w:rsid w:val="002E5821"/>
    <w:rsid w:val="002E5D60"/>
    <w:rsid w:val="002E6FEB"/>
    <w:rsid w:val="002E74A4"/>
    <w:rsid w:val="002E788C"/>
    <w:rsid w:val="002F1811"/>
    <w:rsid w:val="002F241F"/>
    <w:rsid w:val="002F2B39"/>
    <w:rsid w:val="002F5562"/>
    <w:rsid w:val="002F5A3A"/>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11FA"/>
    <w:rsid w:val="00322287"/>
    <w:rsid w:val="003226E3"/>
    <w:rsid w:val="00323FFB"/>
    <w:rsid w:val="003300E8"/>
    <w:rsid w:val="003320FA"/>
    <w:rsid w:val="003329AF"/>
    <w:rsid w:val="00333DA6"/>
    <w:rsid w:val="00337848"/>
    <w:rsid w:val="003408BB"/>
    <w:rsid w:val="00341F47"/>
    <w:rsid w:val="00342253"/>
    <w:rsid w:val="00342AF2"/>
    <w:rsid w:val="00344C27"/>
    <w:rsid w:val="00345A91"/>
    <w:rsid w:val="00345D01"/>
    <w:rsid w:val="003467C9"/>
    <w:rsid w:val="00346B7C"/>
    <w:rsid w:val="0035039F"/>
    <w:rsid w:val="003506BC"/>
    <w:rsid w:val="0035097C"/>
    <w:rsid w:val="003514EF"/>
    <w:rsid w:val="00351CB6"/>
    <w:rsid w:val="0035526B"/>
    <w:rsid w:val="00361BC1"/>
    <w:rsid w:val="00363FA7"/>
    <w:rsid w:val="00365931"/>
    <w:rsid w:val="003667A3"/>
    <w:rsid w:val="00371309"/>
    <w:rsid w:val="00371B3F"/>
    <w:rsid w:val="00373618"/>
    <w:rsid w:val="00373A75"/>
    <w:rsid w:val="0037673B"/>
    <w:rsid w:val="0038159D"/>
    <w:rsid w:val="0038226A"/>
    <w:rsid w:val="00382493"/>
    <w:rsid w:val="00383393"/>
    <w:rsid w:val="00385215"/>
    <w:rsid w:val="00385B33"/>
    <w:rsid w:val="00391A27"/>
    <w:rsid w:val="003949DD"/>
    <w:rsid w:val="00395D37"/>
    <w:rsid w:val="00397049"/>
    <w:rsid w:val="003A004A"/>
    <w:rsid w:val="003A0234"/>
    <w:rsid w:val="003A26C7"/>
    <w:rsid w:val="003A3734"/>
    <w:rsid w:val="003A514E"/>
    <w:rsid w:val="003A7F93"/>
    <w:rsid w:val="003B35B0"/>
    <w:rsid w:val="003B36B5"/>
    <w:rsid w:val="003B625E"/>
    <w:rsid w:val="003B6AE3"/>
    <w:rsid w:val="003B714A"/>
    <w:rsid w:val="003C1A19"/>
    <w:rsid w:val="003C1AEB"/>
    <w:rsid w:val="003C3569"/>
    <w:rsid w:val="003C4F9F"/>
    <w:rsid w:val="003C59C2"/>
    <w:rsid w:val="003C5D9F"/>
    <w:rsid w:val="003C60F1"/>
    <w:rsid w:val="003C64EE"/>
    <w:rsid w:val="003C6B82"/>
    <w:rsid w:val="003D1537"/>
    <w:rsid w:val="003D344C"/>
    <w:rsid w:val="003D3747"/>
    <w:rsid w:val="003D5009"/>
    <w:rsid w:val="003D518A"/>
    <w:rsid w:val="003D5801"/>
    <w:rsid w:val="003D58B3"/>
    <w:rsid w:val="003D6E3B"/>
    <w:rsid w:val="003E0801"/>
    <w:rsid w:val="003E3495"/>
    <w:rsid w:val="003E5CE3"/>
    <w:rsid w:val="003E6726"/>
    <w:rsid w:val="003E6BE5"/>
    <w:rsid w:val="003F077F"/>
    <w:rsid w:val="003F086E"/>
    <w:rsid w:val="003F2552"/>
    <w:rsid w:val="003F29A4"/>
    <w:rsid w:val="003F33C0"/>
    <w:rsid w:val="003F4591"/>
    <w:rsid w:val="003F4B47"/>
    <w:rsid w:val="003F5C3E"/>
    <w:rsid w:val="00401C49"/>
    <w:rsid w:val="004020CB"/>
    <w:rsid w:val="004020FE"/>
    <w:rsid w:val="004026BE"/>
    <w:rsid w:val="00405557"/>
    <w:rsid w:val="004059A0"/>
    <w:rsid w:val="00406CA0"/>
    <w:rsid w:val="0040720C"/>
    <w:rsid w:val="00407224"/>
    <w:rsid w:val="00407FF8"/>
    <w:rsid w:val="004130BF"/>
    <w:rsid w:val="004132D8"/>
    <w:rsid w:val="00413514"/>
    <w:rsid w:val="004136C3"/>
    <w:rsid w:val="00414E01"/>
    <w:rsid w:val="0041665C"/>
    <w:rsid w:val="00417765"/>
    <w:rsid w:val="00417F41"/>
    <w:rsid w:val="00421009"/>
    <w:rsid w:val="004213A4"/>
    <w:rsid w:val="004222E1"/>
    <w:rsid w:val="00422CF3"/>
    <w:rsid w:val="00424709"/>
    <w:rsid w:val="00424AD9"/>
    <w:rsid w:val="0042750B"/>
    <w:rsid w:val="00427526"/>
    <w:rsid w:val="004277AA"/>
    <w:rsid w:val="00432493"/>
    <w:rsid w:val="004346C8"/>
    <w:rsid w:val="004370BA"/>
    <w:rsid w:val="0044238C"/>
    <w:rsid w:val="004432BD"/>
    <w:rsid w:val="00444B2D"/>
    <w:rsid w:val="0044553B"/>
    <w:rsid w:val="00445633"/>
    <w:rsid w:val="00447CFD"/>
    <w:rsid w:val="00451035"/>
    <w:rsid w:val="00451676"/>
    <w:rsid w:val="00454131"/>
    <w:rsid w:val="004544AC"/>
    <w:rsid w:val="00456873"/>
    <w:rsid w:val="004571A5"/>
    <w:rsid w:val="00460276"/>
    <w:rsid w:val="004606D8"/>
    <w:rsid w:val="00461F7E"/>
    <w:rsid w:val="0046201C"/>
    <w:rsid w:val="00462645"/>
    <w:rsid w:val="00465146"/>
    <w:rsid w:val="004651E4"/>
    <w:rsid w:val="004662A3"/>
    <w:rsid w:val="0047121D"/>
    <w:rsid w:val="004716D2"/>
    <w:rsid w:val="004729BA"/>
    <w:rsid w:val="00475411"/>
    <w:rsid w:val="00480A84"/>
    <w:rsid w:val="00480EC6"/>
    <w:rsid w:val="0048286F"/>
    <w:rsid w:val="004833D9"/>
    <w:rsid w:val="00484BD0"/>
    <w:rsid w:val="00485275"/>
    <w:rsid w:val="00485769"/>
    <w:rsid w:val="00486274"/>
    <w:rsid w:val="00487121"/>
    <w:rsid w:val="00487BA8"/>
    <w:rsid w:val="004929B6"/>
    <w:rsid w:val="00495D21"/>
    <w:rsid w:val="004A00AA"/>
    <w:rsid w:val="004A0CF1"/>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1112"/>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3C21"/>
    <w:rsid w:val="004E4098"/>
    <w:rsid w:val="004E5FB8"/>
    <w:rsid w:val="004E7297"/>
    <w:rsid w:val="004F014A"/>
    <w:rsid w:val="004F0539"/>
    <w:rsid w:val="004F1C7F"/>
    <w:rsid w:val="004F1ED7"/>
    <w:rsid w:val="004F38C8"/>
    <w:rsid w:val="004F434D"/>
    <w:rsid w:val="004F4A0A"/>
    <w:rsid w:val="004F4C20"/>
    <w:rsid w:val="004F568A"/>
    <w:rsid w:val="004F5F9F"/>
    <w:rsid w:val="00503D94"/>
    <w:rsid w:val="00505583"/>
    <w:rsid w:val="0050762A"/>
    <w:rsid w:val="00510EDF"/>
    <w:rsid w:val="0051275C"/>
    <w:rsid w:val="00512E55"/>
    <w:rsid w:val="0051606D"/>
    <w:rsid w:val="005162D4"/>
    <w:rsid w:val="005178A7"/>
    <w:rsid w:val="0052077D"/>
    <w:rsid w:val="00524C04"/>
    <w:rsid w:val="00525CAF"/>
    <w:rsid w:val="005313EE"/>
    <w:rsid w:val="0053166A"/>
    <w:rsid w:val="0053358B"/>
    <w:rsid w:val="00535380"/>
    <w:rsid w:val="00536184"/>
    <w:rsid w:val="00536FFF"/>
    <w:rsid w:val="00537341"/>
    <w:rsid w:val="00537CFD"/>
    <w:rsid w:val="00537E4C"/>
    <w:rsid w:val="00541C0B"/>
    <w:rsid w:val="00541E56"/>
    <w:rsid w:val="00541F7C"/>
    <w:rsid w:val="005424A6"/>
    <w:rsid w:val="00543EF2"/>
    <w:rsid w:val="0054427B"/>
    <w:rsid w:val="00544409"/>
    <w:rsid w:val="00544CAD"/>
    <w:rsid w:val="00547D81"/>
    <w:rsid w:val="00551FF1"/>
    <w:rsid w:val="005524F3"/>
    <w:rsid w:val="00553624"/>
    <w:rsid w:val="00553718"/>
    <w:rsid w:val="005537E2"/>
    <w:rsid w:val="00554AB4"/>
    <w:rsid w:val="00557D7B"/>
    <w:rsid w:val="00560672"/>
    <w:rsid w:val="00561039"/>
    <w:rsid w:val="00561C72"/>
    <w:rsid w:val="00564831"/>
    <w:rsid w:val="0057007A"/>
    <w:rsid w:val="00570FB1"/>
    <w:rsid w:val="00571B49"/>
    <w:rsid w:val="0057236E"/>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287"/>
    <w:rsid w:val="005A09E4"/>
    <w:rsid w:val="005A09ED"/>
    <w:rsid w:val="005A28D4"/>
    <w:rsid w:val="005A2FF8"/>
    <w:rsid w:val="005A348A"/>
    <w:rsid w:val="005A52DD"/>
    <w:rsid w:val="005A5EE0"/>
    <w:rsid w:val="005A7483"/>
    <w:rsid w:val="005B02BF"/>
    <w:rsid w:val="005B0A90"/>
    <w:rsid w:val="005B2DE2"/>
    <w:rsid w:val="005B4298"/>
    <w:rsid w:val="005B4BCE"/>
    <w:rsid w:val="005B64B7"/>
    <w:rsid w:val="005B755C"/>
    <w:rsid w:val="005C0293"/>
    <w:rsid w:val="005C0457"/>
    <w:rsid w:val="005C2521"/>
    <w:rsid w:val="005C3BC3"/>
    <w:rsid w:val="005C5F97"/>
    <w:rsid w:val="005C67C3"/>
    <w:rsid w:val="005C6E0B"/>
    <w:rsid w:val="005C769C"/>
    <w:rsid w:val="005D1B49"/>
    <w:rsid w:val="005D1D3A"/>
    <w:rsid w:val="005D3B97"/>
    <w:rsid w:val="005E0915"/>
    <w:rsid w:val="005E287B"/>
    <w:rsid w:val="005E6F77"/>
    <w:rsid w:val="005E6FB8"/>
    <w:rsid w:val="005E774E"/>
    <w:rsid w:val="005E7820"/>
    <w:rsid w:val="005E7AC9"/>
    <w:rsid w:val="005F1580"/>
    <w:rsid w:val="005F2515"/>
    <w:rsid w:val="005F2A8C"/>
    <w:rsid w:val="005F3ED8"/>
    <w:rsid w:val="005F5CCA"/>
    <w:rsid w:val="005F5F42"/>
    <w:rsid w:val="005F68F1"/>
    <w:rsid w:val="005F6B57"/>
    <w:rsid w:val="00600AE7"/>
    <w:rsid w:val="00600D35"/>
    <w:rsid w:val="006016D2"/>
    <w:rsid w:val="006034AA"/>
    <w:rsid w:val="00605132"/>
    <w:rsid w:val="00605748"/>
    <w:rsid w:val="00607CD5"/>
    <w:rsid w:val="006115DF"/>
    <w:rsid w:val="00616BD8"/>
    <w:rsid w:val="00617411"/>
    <w:rsid w:val="006177F2"/>
    <w:rsid w:val="00617D74"/>
    <w:rsid w:val="00620E0B"/>
    <w:rsid w:val="00621DAD"/>
    <w:rsid w:val="00622444"/>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46E5E"/>
    <w:rsid w:val="00647570"/>
    <w:rsid w:val="0065034C"/>
    <w:rsid w:val="00650857"/>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132"/>
    <w:rsid w:val="006832E2"/>
    <w:rsid w:val="006853EA"/>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26CB"/>
    <w:rsid w:val="006D3CF5"/>
    <w:rsid w:val="006D418E"/>
    <w:rsid w:val="006D41B4"/>
    <w:rsid w:val="006D5965"/>
    <w:rsid w:val="006D73FD"/>
    <w:rsid w:val="006D7A92"/>
    <w:rsid w:val="006E0ED4"/>
    <w:rsid w:val="006E2960"/>
    <w:rsid w:val="006E421D"/>
    <w:rsid w:val="006E6C59"/>
    <w:rsid w:val="006E734A"/>
    <w:rsid w:val="006E7813"/>
    <w:rsid w:val="006E7BCE"/>
    <w:rsid w:val="006E7C4A"/>
    <w:rsid w:val="006F19CA"/>
    <w:rsid w:val="006F2E7B"/>
    <w:rsid w:val="006F3529"/>
    <w:rsid w:val="006F5011"/>
    <w:rsid w:val="006F63D9"/>
    <w:rsid w:val="006F6A50"/>
    <w:rsid w:val="006F6FE3"/>
    <w:rsid w:val="007004BB"/>
    <w:rsid w:val="007008EE"/>
    <w:rsid w:val="00700AC8"/>
    <w:rsid w:val="00701310"/>
    <w:rsid w:val="0070267E"/>
    <w:rsid w:val="00704D14"/>
    <w:rsid w:val="00706E32"/>
    <w:rsid w:val="0070700B"/>
    <w:rsid w:val="00711DB2"/>
    <w:rsid w:val="007127B7"/>
    <w:rsid w:val="00712ECA"/>
    <w:rsid w:val="00713A68"/>
    <w:rsid w:val="0071558E"/>
    <w:rsid w:val="00717335"/>
    <w:rsid w:val="00717B41"/>
    <w:rsid w:val="00722AE9"/>
    <w:rsid w:val="0072354F"/>
    <w:rsid w:val="00724774"/>
    <w:rsid w:val="00727787"/>
    <w:rsid w:val="00730753"/>
    <w:rsid w:val="0073178B"/>
    <w:rsid w:val="0073204D"/>
    <w:rsid w:val="00733B8F"/>
    <w:rsid w:val="00736A0E"/>
    <w:rsid w:val="00741247"/>
    <w:rsid w:val="00744762"/>
    <w:rsid w:val="00744AB7"/>
    <w:rsid w:val="00744EFF"/>
    <w:rsid w:val="00744F1B"/>
    <w:rsid w:val="00745CD5"/>
    <w:rsid w:val="00746203"/>
    <w:rsid w:val="0074628F"/>
    <w:rsid w:val="00750C43"/>
    <w:rsid w:val="007515FD"/>
    <w:rsid w:val="00753D7A"/>
    <w:rsid w:val="007546AF"/>
    <w:rsid w:val="007629A7"/>
    <w:rsid w:val="00765934"/>
    <w:rsid w:val="00765FA3"/>
    <w:rsid w:val="00766BCC"/>
    <w:rsid w:val="00767688"/>
    <w:rsid w:val="0076794A"/>
    <w:rsid w:val="0077089B"/>
    <w:rsid w:val="00771788"/>
    <w:rsid w:val="0077451B"/>
    <w:rsid w:val="00775702"/>
    <w:rsid w:val="0077724F"/>
    <w:rsid w:val="007818C4"/>
    <w:rsid w:val="00782E68"/>
    <w:rsid w:val="00782F47"/>
    <w:rsid w:val="007830AC"/>
    <w:rsid w:val="00783CE8"/>
    <w:rsid w:val="00787354"/>
    <w:rsid w:val="00787C23"/>
    <w:rsid w:val="007900DF"/>
    <w:rsid w:val="00790671"/>
    <w:rsid w:val="00794972"/>
    <w:rsid w:val="00795AA9"/>
    <w:rsid w:val="0079653D"/>
    <w:rsid w:val="007966DC"/>
    <w:rsid w:val="0079773B"/>
    <w:rsid w:val="007A06BF"/>
    <w:rsid w:val="007A0DB1"/>
    <w:rsid w:val="007A11C7"/>
    <w:rsid w:val="007A1CF3"/>
    <w:rsid w:val="007A485E"/>
    <w:rsid w:val="007A5519"/>
    <w:rsid w:val="007A5A22"/>
    <w:rsid w:val="007A7CCE"/>
    <w:rsid w:val="007B4814"/>
    <w:rsid w:val="007B51B8"/>
    <w:rsid w:val="007B58D1"/>
    <w:rsid w:val="007B5A07"/>
    <w:rsid w:val="007B6486"/>
    <w:rsid w:val="007B6FED"/>
    <w:rsid w:val="007C0BE2"/>
    <w:rsid w:val="007C0C5F"/>
    <w:rsid w:val="007C1864"/>
    <w:rsid w:val="007C1E0E"/>
    <w:rsid w:val="007C26FC"/>
    <w:rsid w:val="007C395C"/>
    <w:rsid w:val="007C4659"/>
    <w:rsid w:val="007C57A6"/>
    <w:rsid w:val="007C6EA7"/>
    <w:rsid w:val="007C795D"/>
    <w:rsid w:val="007D0324"/>
    <w:rsid w:val="007D0492"/>
    <w:rsid w:val="007D09C6"/>
    <w:rsid w:val="007D198D"/>
    <w:rsid w:val="007D1B88"/>
    <w:rsid w:val="007D29EA"/>
    <w:rsid w:val="007D6D74"/>
    <w:rsid w:val="007D6F3B"/>
    <w:rsid w:val="007E373C"/>
    <w:rsid w:val="007E43CE"/>
    <w:rsid w:val="007E6239"/>
    <w:rsid w:val="007F0D5C"/>
    <w:rsid w:val="007F1814"/>
    <w:rsid w:val="007F2A24"/>
    <w:rsid w:val="007F6651"/>
    <w:rsid w:val="007F6DAE"/>
    <w:rsid w:val="008002CE"/>
    <w:rsid w:val="008004B2"/>
    <w:rsid w:val="00800EC7"/>
    <w:rsid w:val="00801311"/>
    <w:rsid w:val="00805AE7"/>
    <w:rsid w:val="00806F0C"/>
    <w:rsid w:val="0080765F"/>
    <w:rsid w:val="00810786"/>
    <w:rsid w:val="0081162C"/>
    <w:rsid w:val="00811CF1"/>
    <w:rsid w:val="008125E5"/>
    <w:rsid w:val="008140E7"/>
    <w:rsid w:val="0081438A"/>
    <w:rsid w:val="00814619"/>
    <w:rsid w:val="008154F5"/>
    <w:rsid w:val="0082096C"/>
    <w:rsid w:val="00822FBC"/>
    <w:rsid w:val="008252FA"/>
    <w:rsid w:val="00826E22"/>
    <w:rsid w:val="0082721F"/>
    <w:rsid w:val="00827A0D"/>
    <w:rsid w:val="00827CB6"/>
    <w:rsid w:val="0083168E"/>
    <w:rsid w:val="00832D1B"/>
    <w:rsid w:val="00833DF1"/>
    <w:rsid w:val="00834650"/>
    <w:rsid w:val="00834F00"/>
    <w:rsid w:val="00836161"/>
    <w:rsid w:val="008402EF"/>
    <w:rsid w:val="00841459"/>
    <w:rsid w:val="00841851"/>
    <w:rsid w:val="00841DCF"/>
    <w:rsid w:val="0084450F"/>
    <w:rsid w:val="00845CA3"/>
    <w:rsid w:val="00850CC6"/>
    <w:rsid w:val="00851194"/>
    <w:rsid w:val="00852187"/>
    <w:rsid w:val="00854BFE"/>
    <w:rsid w:val="00855B89"/>
    <w:rsid w:val="00856EC0"/>
    <w:rsid w:val="00857FD7"/>
    <w:rsid w:val="008618BF"/>
    <w:rsid w:val="0086386E"/>
    <w:rsid w:val="008647AF"/>
    <w:rsid w:val="008667BC"/>
    <w:rsid w:val="00866F51"/>
    <w:rsid w:val="00867E98"/>
    <w:rsid w:val="008707F7"/>
    <w:rsid w:val="00870AF3"/>
    <w:rsid w:val="00871990"/>
    <w:rsid w:val="00873AD9"/>
    <w:rsid w:val="00873E92"/>
    <w:rsid w:val="008744DC"/>
    <w:rsid w:val="008745BF"/>
    <w:rsid w:val="00877290"/>
    <w:rsid w:val="0088048E"/>
    <w:rsid w:val="00880F64"/>
    <w:rsid w:val="00885086"/>
    <w:rsid w:val="0089038F"/>
    <w:rsid w:val="00890BD7"/>
    <w:rsid w:val="00892D08"/>
    <w:rsid w:val="00893791"/>
    <w:rsid w:val="00894B19"/>
    <w:rsid w:val="008A1A9B"/>
    <w:rsid w:val="008A21E5"/>
    <w:rsid w:val="008A2800"/>
    <w:rsid w:val="008A3369"/>
    <w:rsid w:val="008A3CAE"/>
    <w:rsid w:val="008A537A"/>
    <w:rsid w:val="008A7BD0"/>
    <w:rsid w:val="008B6CD0"/>
    <w:rsid w:val="008B7B64"/>
    <w:rsid w:val="008C024A"/>
    <w:rsid w:val="008C0E07"/>
    <w:rsid w:val="008C2869"/>
    <w:rsid w:val="008C531F"/>
    <w:rsid w:val="008C795C"/>
    <w:rsid w:val="008D0B76"/>
    <w:rsid w:val="008D1A86"/>
    <w:rsid w:val="008D1DB1"/>
    <w:rsid w:val="008D290F"/>
    <w:rsid w:val="008D37F0"/>
    <w:rsid w:val="008D77E9"/>
    <w:rsid w:val="008D7846"/>
    <w:rsid w:val="008E0FBA"/>
    <w:rsid w:val="008E1F6B"/>
    <w:rsid w:val="008E291A"/>
    <w:rsid w:val="008E411C"/>
    <w:rsid w:val="008E5A6D"/>
    <w:rsid w:val="008E7110"/>
    <w:rsid w:val="008E72AE"/>
    <w:rsid w:val="008F0A1F"/>
    <w:rsid w:val="008F10A9"/>
    <w:rsid w:val="008F1483"/>
    <w:rsid w:val="008F18B1"/>
    <w:rsid w:val="008F32DF"/>
    <w:rsid w:val="008F38D2"/>
    <w:rsid w:val="008F3F9A"/>
    <w:rsid w:val="008F4740"/>
    <w:rsid w:val="008F4823"/>
    <w:rsid w:val="008F4D20"/>
    <w:rsid w:val="008F4F3E"/>
    <w:rsid w:val="008F54AF"/>
    <w:rsid w:val="008F69B6"/>
    <w:rsid w:val="008F6A8F"/>
    <w:rsid w:val="00900306"/>
    <w:rsid w:val="00900D04"/>
    <w:rsid w:val="00900F75"/>
    <w:rsid w:val="00901AAF"/>
    <w:rsid w:val="0090390B"/>
    <w:rsid w:val="00905564"/>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2682"/>
    <w:rsid w:val="00935389"/>
    <w:rsid w:val="009355CE"/>
    <w:rsid w:val="00935EFF"/>
    <w:rsid w:val="00936DF6"/>
    <w:rsid w:val="00940412"/>
    <w:rsid w:val="00941990"/>
    <w:rsid w:val="0094757D"/>
    <w:rsid w:val="00947B84"/>
    <w:rsid w:val="00950126"/>
    <w:rsid w:val="00951B25"/>
    <w:rsid w:val="00951C81"/>
    <w:rsid w:val="00952D46"/>
    <w:rsid w:val="0095477F"/>
    <w:rsid w:val="00954C97"/>
    <w:rsid w:val="00956F8A"/>
    <w:rsid w:val="009601A8"/>
    <w:rsid w:val="0096042E"/>
    <w:rsid w:val="009614A1"/>
    <w:rsid w:val="009615C0"/>
    <w:rsid w:val="00963A2A"/>
    <w:rsid w:val="009642DA"/>
    <w:rsid w:val="00964543"/>
    <w:rsid w:val="00964914"/>
    <w:rsid w:val="00967AA2"/>
    <w:rsid w:val="00971FC5"/>
    <w:rsid w:val="00972837"/>
    <w:rsid w:val="009737E4"/>
    <w:rsid w:val="00975752"/>
    <w:rsid w:val="0097615F"/>
    <w:rsid w:val="0098032D"/>
    <w:rsid w:val="00981F6C"/>
    <w:rsid w:val="009828EB"/>
    <w:rsid w:val="00983B74"/>
    <w:rsid w:val="00985093"/>
    <w:rsid w:val="009857D4"/>
    <w:rsid w:val="00990263"/>
    <w:rsid w:val="00991C7E"/>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D1E80"/>
    <w:rsid w:val="009D2377"/>
    <w:rsid w:val="009D5801"/>
    <w:rsid w:val="009D6993"/>
    <w:rsid w:val="009E205E"/>
    <w:rsid w:val="009E27B8"/>
    <w:rsid w:val="009E47A8"/>
    <w:rsid w:val="009E47FC"/>
    <w:rsid w:val="009E4B94"/>
    <w:rsid w:val="009E5E9B"/>
    <w:rsid w:val="009E6006"/>
    <w:rsid w:val="009F0BF1"/>
    <w:rsid w:val="009F3095"/>
    <w:rsid w:val="009F35B0"/>
    <w:rsid w:val="009F6936"/>
    <w:rsid w:val="009F6B97"/>
    <w:rsid w:val="00A03052"/>
    <w:rsid w:val="00A03128"/>
    <w:rsid w:val="00A034C1"/>
    <w:rsid w:val="00A054C1"/>
    <w:rsid w:val="00A062F2"/>
    <w:rsid w:val="00A06D11"/>
    <w:rsid w:val="00A1176A"/>
    <w:rsid w:val="00A12319"/>
    <w:rsid w:val="00A13B19"/>
    <w:rsid w:val="00A14B5E"/>
    <w:rsid w:val="00A1539C"/>
    <w:rsid w:val="00A17D8C"/>
    <w:rsid w:val="00A204F7"/>
    <w:rsid w:val="00A22DBF"/>
    <w:rsid w:val="00A2343D"/>
    <w:rsid w:val="00A24AA1"/>
    <w:rsid w:val="00A3118A"/>
    <w:rsid w:val="00A3168C"/>
    <w:rsid w:val="00A31CAB"/>
    <w:rsid w:val="00A32BA0"/>
    <w:rsid w:val="00A33C52"/>
    <w:rsid w:val="00A36C1C"/>
    <w:rsid w:val="00A4028C"/>
    <w:rsid w:val="00A41362"/>
    <w:rsid w:val="00A418CF"/>
    <w:rsid w:val="00A42FA4"/>
    <w:rsid w:val="00A4395E"/>
    <w:rsid w:val="00A44F14"/>
    <w:rsid w:val="00A468A8"/>
    <w:rsid w:val="00A4755D"/>
    <w:rsid w:val="00A50530"/>
    <w:rsid w:val="00A50D3B"/>
    <w:rsid w:val="00A5154D"/>
    <w:rsid w:val="00A52DD0"/>
    <w:rsid w:val="00A535DB"/>
    <w:rsid w:val="00A5739D"/>
    <w:rsid w:val="00A61DC9"/>
    <w:rsid w:val="00A62692"/>
    <w:rsid w:val="00A64920"/>
    <w:rsid w:val="00A64AB4"/>
    <w:rsid w:val="00A662D4"/>
    <w:rsid w:val="00A70945"/>
    <w:rsid w:val="00A709D7"/>
    <w:rsid w:val="00A70DF5"/>
    <w:rsid w:val="00A712CD"/>
    <w:rsid w:val="00A71383"/>
    <w:rsid w:val="00A72FDB"/>
    <w:rsid w:val="00A73AFA"/>
    <w:rsid w:val="00A73F7F"/>
    <w:rsid w:val="00A75DF3"/>
    <w:rsid w:val="00A772C3"/>
    <w:rsid w:val="00A77729"/>
    <w:rsid w:val="00A8073C"/>
    <w:rsid w:val="00A82022"/>
    <w:rsid w:val="00A8261F"/>
    <w:rsid w:val="00A8303B"/>
    <w:rsid w:val="00A852B6"/>
    <w:rsid w:val="00A86202"/>
    <w:rsid w:val="00A86824"/>
    <w:rsid w:val="00A900B3"/>
    <w:rsid w:val="00A9096E"/>
    <w:rsid w:val="00A91DA5"/>
    <w:rsid w:val="00A9260A"/>
    <w:rsid w:val="00A9425B"/>
    <w:rsid w:val="00A94A2E"/>
    <w:rsid w:val="00A950AA"/>
    <w:rsid w:val="00A9613E"/>
    <w:rsid w:val="00A96321"/>
    <w:rsid w:val="00A96C16"/>
    <w:rsid w:val="00A96E0D"/>
    <w:rsid w:val="00A96E11"/>
    <w:rsid w:val="00AA027B"/>
    <w:rsid w:val="00AA09E3"/>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70C1"/>
    <w:rsid w:val="00AC7346"/>
    <w:rsid w:val="00AC77A9"/>
    <w:rsid w:val="00AC7ABB"/>
    <w:rsid w:val="00AD0129"/>
    <w:rsid w:val="00AD29C1"/>
    <w:rsid w:val="00AD2B24"/>
    <w:rsid w:val="00AD2CA9"/>
    <w:rsid w:val="00AD3675"/>
    <w:rsid w:val="00AD45E2"/>
    <w:rsid w:val="00AD5015"/>
    <w:rsid w:val="00AD5F89"/>
    <w:rsid w:val="00AD5F97"/>
    <w:rsid w:val="00AD75BB"/>
    <w:rsid w:val="00AE2FF9"/>
    <w:rsid w:val="00AE386F"/>
    <w:rsid w:val="00AE56A3"/>
    <w:rsid w:val="00AE6BF8"/>
    <w:rsid w:val="00AF12E4"/>
    <w:rsid w:val="00AF1D02"/>
    <w:rsid w:val="00AF2A59"/>
    <w:rsid w:val="00AF51A0"/>
    <w:rsid w:val="00AF7085"/>
    <w:rsid w:val="00AF786E"/>
    <w:rsid w:val="00B0062A"/>
    <w:rsid w:val="00B00D92"/>
    <w:rsid w:val="00B0113F"/>
    <w:rsid w:val="00B02226"/>
    <w:rsid w:val="00B0422A"/>
    <w:rsid w:val="00B04C56"/>
    <w:rsid w:val="00B1052A"/>
    <w:rsid w:val="00B10D07"/>
    <w:rsid w:val="00B1249D"/>
    <w:rsid w:val="00B1286B"/>
    <w:rsid w:val="00B13A6A"/>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42A"/>
    <w:rsid w:val="00B60616"/>
    <w:rsid w:val="00B60E54"/>
    <w:rsid w:val="00B61A41"/>
    <w:rsid w:val="00B624B8"/>
    <w:rsid w:val="00B63310"/>
    <w:rsid w:val="00B6496E"/>
    <w:rsid w:val="00B66240"/>
    <w:rsid w:val="00B6631A"/>
    <w:rsid w:val="00B669E1"/>
    <w:rsid w:val="00B676B7"/>
    <w:rsid w:val="00B7181D"/>
    <w:rsid w:val="00B74211"/>
    <w:rsid w:val="00B7437F"/>
    <w:rsid w:val="00B745BA"/>
    <w:rsid w:val="00B7575C"/>
    <w:rsid w:val="00B80DB2"/>
    <w:rsid w:val="00B82DC8"/>
    <w:rsid w:val="00B86E4E"/>
    <w:rsid w:val="00B86F2B"/>
    <w:rsid w:val="00B87AE3"/>
    <w:rsid w:val="00B9104A"/>
    <w:rsid w:val="00B930FC"/>
    <w:rsid w:val="00B95240"/>
    <w:rsid w:val="00B96545"/>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C650F"/>
    <w:rsid w:val="00BD1C89"/>
    <w:rsid w:val="00BD3AC2"/>
    <w:rsid w:val="00BD4DBE"/>
    <w:rsid w:val="00BD4EDB"/>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04C4"/>
    <w:rsid w:val="00C016FF"/>
    <w:rsid w:val="00C02CE2"/>
    <w:rsid w:val="00C036CD"/>
    <w:rsid w:val="00C03E3B"/>
    <w:rsid w:val="00C06964"/>
    <w:rsid w:val="00C10F3F"/>
    <w:rsid w:val="00C12D0B"/>
    <w:rsid w:val="00C13C56"/>
    <w:rsid w:val="00C152E4"/>
    <w:rsid w:val="00C24BD6"/>
    <w:rsid w:val="00C2504E"/>
    <w:rsid w:val="00C27D86"/>
    <w:rsid w:val="00C30347"/>
    <w:rsid w:val="00C31094"/>
    <w:rsid w:val="00C31B8E"/>
    <w:rsid w:val="00C33782"/>
    <w:rsid w:val="00C342E9"/>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61008"/>
    <w:rsid w:val="00C6107A"/>
    <w:rsid w:val="00C6126C"/>
    <w:rsid w:val="00C6146E"/>
    <w:rsid w:val="00C619B1"/>
    <w:rsid w:val="00C62B11"/>
    <w:rsid w:val="00C62E2C"/>
    <w:rsid w:val="00C63609"/>
    <w:rsid w:val="00C6534B"/>
    <w:rsid w:val="00C65BC4"/>
    <w:rsid w:val="00C65D59"/>
    <w:rsid w:val="00C66F9F"/>
    <w:rsid w:val="00C67965"/>
    <w:rsid w:val="00C746A3"/>
    <w:rsid w:val="00C75BAC"/>
    <w:rsid w:val="00C778F7"/>
    <w:rsid w:val="00C77AF8"/>
    <w:rsid w:val="00C81D41"/>
    <w:rsid w:val="00C82519"/>
    <w:rsid w:val="00C83A84"/>
    <w:rsid w:val="00C85FBD"/>
    <w:rsid w:val="00C9044C"/>
    <w:rsid w:val="00C920C7"/>
    <w:rsid w:val="00C946D9"/>
    <w:rsid w:val="00C955F9"/>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C2476"/>
    <w:rsid w:val="00CC5592"/>
    <w:rsid w:val="00CC6322"/>
    <w:rsid w:val="00CC7654"/>
    <w:rsid w:val="00CD01C7"/>
    <w:rsid w:val="00CD2779"/>
    <w:rsid w:val="00CD2E4B"/>
    <w:rsid w:val="00CD47B7"/>
    <w:rsid w:val="00CD5DD9"/>
    <w:rsid w:val="00CD642D"/>
    <w:rsid w:val="00CD7216"/>
    <w:rsid w:val="00CD7A65"/>
    <w:rsid w:val="00CE23F5"/>
    <w:rsid w:val="00CE263B"/>
    <w:rsid w:val="00CE3053"/>
    <w:rsid w:val="00CE356F"/>
    <w:rsid w:val="00CE46E2"/>
    <w:rsid w:val="00CE5168"/>
    <w:rsid w:val="00CE5EDD"/>
    <w:rsid w:val="00CE6662"/>
    <w:rsid w:val="00CF2162"/>
    <w:rsid w:val="00CF7E7B"/>
    <w:rsid w:val="00D003B6"/>
    <w:rsid w:val="00D00F2A"/>
    <w:rsid w:val="00D03867"/>
    <w:rsid w:val="00D06B8C"/>
    <w:rsid w:val="00D1440A"/>
    <w:rsid w:val="00D14AE6"/>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3AFA"/>
    <w:rsid w:val="00D3752F"/>
    <w:rsid w:val="00D400BE"/>
    <w:rsid w:val="00D40ED1"/>
    <w:rsid w:val="00D41306"/>
    <w:rsid w:val="00D42605"/>
    <w:rsid w:val="00D42CC7"/>
    <w:rsid w:val="00D42EFE"/>
    <w:rsid w:val="00D44594"/>
    <w:rsid w:val="00D46754"/>
    <w:rsid w:val="00D50A83"/>
    <w:rsid w:val="00D518B2"/>
    <w:rsid w:val="00D526CD"/>
    <w:rsid w:val="00D53670"/>
    <w:rsid w:val="00D542B8"/>
    <w:rsid w:val="00D54E5F"/>
    <w:rsid w:val="00D55191"/>
    <w:rsid w:val="00D55420"/>
    <w:rsid w:val="00D561CD"/>
    <w:rsid w:val="00D56380"/>
    <w:rsid w:val="00D6038C"/>
    <w:rsid w:val="00D603BD"/>
    <w:rsid w:val="00D60655"/>
    <w:rsid w:val="00D62069"/>
    <w:rsid w:val="00D64CFF"/>
    <w:rsid w:val="00D65967"/>
    <w:rsid w:val="00D667D3"/>
    <w:rsid w:val="00D7068F"/>
    <w:rsid w:val="00D72830"/>
    <w:rsid w:val="00D74C91"/>
    <w:rsid w:val="00D758BA"/>
    <w:rsid w:val="00D77E25"/>
    <w:rsid w:val="00D81B41"/>
    <w:rsid w:val="00D81C17"/>
    <w:rsid w:val="00D82535"/>
    <w:rsid w:val="00D82A73"/>
    <w:rsid w:val="00D83542"/>
    <w:rsid w:val="00D863CE"/>
    <w:rsid w:val="00D87C66"/>
    <w:rsid w:val="00D902B8"/>
    <w:rsid w:val="00D911C1"/>
    <w:rsid w:val="00D91C48"/>
    <w:rsid w:val="00D92616"/>
    <w:rsid w:val="00D93576"/>
    <w:rsid w:val="00D93D51"/>
    <w:rsid w:val="00D941C2"/>
    <w:rsid w:val="00D94994"/>
    <w:rsid w:val="00D96141"/>
    <w:rsid w:val="00D97330"/>
    <w:rsid w:val="00DA0421"/>
    <w:rsid w:val="00DA251A"/>
    <w:rsid w:val="00DA2667"/>
    <w:rsid w:val="00DA2CFD"/>
    <w:rsid w:val="00DA3381"/>
    <w:rsid w:val="00DA56A1"/>
    <w:rsid w:val="00DA7737"/>
    <w:rsid w:val="00DB31AF"/>
    <w:rsid w:val="00DB465D"/>
    <w:rsid w:val="00DC008E"/>
    <w:rsid w:val="00DC22C9"/>
    <w:rsid w:val="00DC246F"/>
    <w:rsid w:val="00DC374B"/>
    <w:rsid w:val="00DC61BD"/>
    <w:rsid w:val="00DC6C82"/>
    <w:rsid w:val="00DC6CE6"/>
    <w:rsid w:val="00DD1936"/>
    <w:rsid w:val="00DD1A13"/>
    <w:rsid w:val="00DD415C"/>
    <w:rsid w:val="00DD4274"/>
    <w:rsid w:val="00DD66AD"/>
    <w:rsid w:val="00DD7663"/>
    <w:rsid w:val="00DE01E3"/>
    <w:rsid w:val="00DE2ABC"/>
    <w:rsid w:val="00DE2B28"/>
    <w:rsid w:val="00DE5B58"/>
    <w:rsid w:val="00DE5E4C"/>
    <w:rsid w:val="00DF15AC"/>
    <w:rsid w:val="00DF163E"/>
    <w:rsid w:val="00DF2964"/>
    <w:rsid w:val="00DF6456"/>
    <w:rsid w:val="00DF65CD"/>
    <w:rsid w:val="00DF6C9C"/>
    <w:rsid w:val="00DF7D00"/>
    <w:rsid w:val="00E00C83"/>
    <w:rsid w:val="00E00F69"/>
    <w:rsid w:val="00E0156D"/>
    <w:rsid w:val="00E026F8"/>
    <w:rsid w:val="00E05A5A"/>
    <w:rsid w:val="00E05D80"/>
    <w:rsid w:val="00E05D9E"/>
    <w:rsid w:val="00E07361"/>
    <w:rsid w:val="00E10168"/>
    <w:rsid w:val="00E1043B"/>
    <w:rsid w:val="00E128F4"/>
    <w:rsid w:val="00E13FF3"/>
    <w:rsid w:val="00E1439C"/>
    <w:rsid w:val="00E154AA"/>
    <w:rsid w:val="00E1561A"/>
    <w:rsid w:val="00E16945"/>
    <w:rsid w:val="00E17A5F"/>
    <w:rsid w:val="00E17E36"/>
    <w:rsid w:val="00E244BB"/>
    <w:rsid w:val="00E25EEE"/>
    <w:rsid w:val="00E2662C"/>
    <w:rsid w:val="00E27608"/>
    <w:rsid w:val="00E3022B"/>
    <w:rsid w:val="00E30491"/>
    <w:rsid w:val="00E30BBD"/>
    <w:rsid w:val="00E35D14"/>
    <w:rsid w:val="00E42748"/>
    <w:rsid w:val="00E42945"/>
    <w:rsid w:val="00E45C85"/>
    <w:rsid w:val="00E46B75"/>
    <w:rsid w:val="00E4705D"/>
    <w:rsid w:val="00E504AF"/>
    <w:rsid w:val="00E50BDC"/>
    <w:rsid w:val="00E51AD5"/>
    <w:rsid w:val="00E53EE9"/>
    <w:rsid w:val="00E57AAF"/>
    <w:rsid w:val="00E61DAE"/>
    <w:rsid w:val="00E62011"/>
    <w:rsid w:val="00E620E5"/>
    <w:rsid w:val="00E62B90"/>
    <w:rsid w:val="00E63723"/>
    <w:rsid w:val="00E63FD1"/>
    <w:rsid w:val="00E6491E"/>
    <w:rsid w:val="00E66CFA"/>
    <w:rsid w:val="00E723F8"/>
    <w:rsid w:val="00E742CE"/>
    <w:rsid w:val="00E7611A"/>
    <w:rsid w:val="00E76A3D"/>
    <w:rsid w:val="00E77630"/>
    <w:rsid w:val="00E77704"/>
    <w:rsid w:val="00E80C77"/>
    <w:rsid w:val="00E81567"/>
    <w:rsid w:val="00E81B2E"/>
    <w:rsid w:val="00E81C61"/>
    <w:rsid w:val="00E824B7"/>
    <w:rsid w:val="00E827F7"/>
    <w:rsid w:val="00E82B21"/>
    <w:rsid w:val="00E843C2"/>
    <w:rsid w:val="00E868D2"/>
    <w:rsid w:val="00E87440"/>
    <w:rsid w:val="00E91E6D"/>
    <w:rsid w:val="00E92059"/>
    <w:rsid w:val="00E93DE3"/>
    <w:rsid w:val="00E96590"/>
    <w:rsid w:val="00EA202A"/>
    <w:rsid w:val="00EA2DC4"/>
    <w:rsid w:val="00EA3B1A"/>
    <w:rsid w:val="00EA4611"/>
    <w:rsid w:val="00EA7EC8"/>
    <w:rsid w:val="00EB3C09"/>
    <w:rsid w:val="00EB41F6"/>
    <w:rsid w:val="00EB58B7"/>
    <w:rsid w:val="00EC0AFF"/>
    <w:rsid w:val="00EC0F2B"/>
    <w:rsid w:val="00EC3E10"/>
    <w:rsid w:val="00EC461B"/>
    <w:rsid w:val="00EC47E0"/>
    <w:rsid w:val="00EC4DA8"/>
    <w:rsid w:val="00EC4F94"/>
    <w:rsid w:val="00EC4FC0"/>
    <w:rsid w:val="00EC73F7"/>
    <w:rsid w:val="00EC7704"/>
    <w:rsid w:val="00ED2A15"/>
    <w:rsid w:val="00ED2EA7"/>
    <w:rsid w:val="00ED3286"/>
    <w:rsid w:val="00ED39C3"/>
    <w:rsid w:val="00ED6C05"/>
    <w:rsid w:val="00ED6EC5"/>
    <w:rsid w:val="00ED71A2"/>
    <w:rsid w:val="00ED71F7"/>
    <w:rsid w:val="00ED798A"/>
    <w:rsid w:val="00EE06CB"/>
    <w:rsid w:val="00EE0A53"/>
    <w:rsid w:val="00EE1419"/>
    <w:rsid w:val="00EE4306"/>
    <w:rsid w:val="00EE4CC2"/>
    <w:rsid w:val="00EE77B8"/>
    <w:rsid w:val="00EE7D01"/>
    <w:rsid w:val="00EF23E3"/>
    <w:rsid w:val="00EF2475"/>
    <w:rsid w:val="00EF3559"/>
    <w:rsid w:val="00EF3840"/>
    <w:rsid w:val="00EF6E67"/>
    <w:rsid w:val="00F0010C"/>
    <w:rsid w:val="00F00DBB"/>
    <w:rsid w:val="00F00F68"/>
    <w:rsid w:val="00F03B0B"/>
    <w:rsid w:val="00F04788"/>
    <w:rsid w:val="00F17EF8"/>
    <w:rsid w:val="00F20A71"/>
    <w:rsid w:val="00F2118A"/>
    <w:rsid w:val="00F21441"/>
    <w:rsid w:val="00F21D6F"/>
    <w:rsid w:val="00F2316C"/>
    <w:rsid w:val="00F233E7"/>
    <w:rsid w:val="00F24ABC"/>
    <w:rsid w:val="00F251D9"/>
    <w:rsid w:val="00F256B3"/>
    <w:rsid w:val="00F25B9A"/>
    <w:rsid w:val="00F263E1"/>
    <w:rsid w:val="00F3199F"/>
    <w:rsid w:val="00F31B29"/>
    <w:rsid w:val="00F31C20"/>
    <w:rsid w:val="00F3276A"/>
    <w:rsid w:val="00F377A9"/>
    <w:rsid w:val="00F416E2"/>
    <w:rsid w:val="00F4322E"/>
    <w:rsid w:val="00F432F1"/>
    <w:rsid w:val="00F441FA"/>
    <w:rsid w:val="00F474F3"/>
    <w:rsid w:val="00F47ED9"/>
    <w:rsid w:val="00F505F7"/>
    <w:rsid w:val="00F528E6"/>
    <w:rsid w:val="00F52EFC"/>
    <w:rsid w:val="00F530BD"/>
    <w:rsid w:val="00F56A00"/>
    <w:rsid w:val="00F57A35"/>
    <w:rsid w:val="00F60E95"/>
    <w:rsid w:val="00F61471"/>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43EE"/>
    <w:rsid w:val="00F96359"/>
    <w:rsid w:val="00F96451"/>
    <w:rsid w:val="00F9753F"/>
    <w:rsid w:val="00FA22EC"/>
    <w:rsid w:val="00FA406A"/>
    <w:rsid w:val="00FA4A84"/>
    <w:rsid w:val="00FA596F"/>
    <w:rsid w:val="00FA60EF"/>
    <w:rsid w:val="00FA72CF"/>
    <w:rsid w:val="00FB2B57"/>
    <w:rsid w:val="00FB34B7"/>
    <w:rsid w:val="00FB356F"/>
    <w:rsid w:val="00FB511D"/>
    <w:rsid w:val="00FB5C84"/>
    <w:rsid w:val="00FC096D"/>
    <w:rsid w:val="00FC0C69"/>
    <w:rsid w:val="00FC18CD"/>
    <w:rsid w:val="00FC223C"/>
    <w:rsid w:val="00FC369D"/>
    <w:rsid w:val="00FC4508"/>
    <w:rsid w:val="00FC4647"/>
    <w:rsid w:val="00FC5849"/>
    <w:rsid w:val="00FD0CA3"/>
    <w:rsid w:val="00FD2766"/>
    <w:rsid w:val="00FD4C3E"/>
    <w:rsid w:val="00FD65D3"/>
    <w:rsid w:val="00FE0DF7"/>
    <w:rsid w:val="00FE15D1"/>
    <w:rsid w:val="00FE2C9C"/>
    <w:rsid w:val="00FE4813"/>
    <w:rsid w:val="00FE5ED5"/>
    <w:rsid w:val="00FE7B6F"/>
    <w:rsid w:val="00FF0832"/>
    <w:rsid w:val="00FF1252"/>
    <w:rsid w:val="00FF14B2"/>
    <w:rsid w:val="00FF26AB"/>
    <w:rsid w:val="00FF4C55"/>
    <w:rsid w:val="00FF5982"/>
    <w:rsid w:val="00FF7ABB"/>
    <w:rsid w:val="00FF7C14"/>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DBC5C"/>
  <w15:docId w15:val="{1A6B847F-6D62-40E3-9629-BDED8449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ind w:left="1135" w:hanging="227"/>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ind w:left="1362" w:hanging="227"/>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ind w:left="1589" w:hanging="227"/>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ind w:left="1816" w:hanging="227"/>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ind w:left="2043" w:hanging="227"/>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semiHidden/>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03448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26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CF21F578404084826A59EC8B38B1B6"/>
        <w:category>
          <w:name w:val="Generelt"/>
          <w:gallery w:val="placeholder"/>
        </w:category>
        <w:types>
          <w:type w:val="bbPlcHdr"/>
        </w:types>
        <w:behaviors>
          <w:behavior w:val="content"/>
        </w:behaviors>
        <w:guid w:val="{E53F1324-F472-4034-B9D0-AC60CDDF47EE}"/>
      </w:docPartPr>
      <w:docPartBody>
        <w:p w:rsidR="00E859FA" w:rsidRDefault="00E859FA">
          <w:pPr>
            <w:pStyle w:val="71CF21F578404084826A59EC8B38B1B6"/>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9FA"/>
    <w:rsid w:val="000232AB"/>
    <w:rsid w:val="00413E84"/>
    <w:rsid w:val="00485AC5"/>
    <w:rsid w:val="004F22B5"/>
    <w:rsid w:val="007215D8"/>
    <w:rsid w:val="00911BE3"/>
    <w:rsid w:val="00912D61"/>
    <w:rsid w:val="009F74A1"/>
    <w:rsid w:val="00E859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71CF21F578404084826A59EC8B38B1B6">
    <w:name w:val="71CF21F578404084826A59EC8B38B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5DBCF-7497-448A-8E7B-27C227CE4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A8E7B6-88A4-4291-9E6F-58FEBD7D6572}">
  <ds:schemaRefs>
    <ds:schemaRef ds:uri="http://schemas.microsoft.com/sharepoint/v3/contenttype/forms"/>
  </ds:schemaRefs>
</ds:datastoreItem>
</file>

<file path=customXml/itemProps3.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4.xml><?xml version="1.0" encoding="utf-8"?>
<ds:datastoreItem xmlns:ds="http://schemas.openxmlformats.org/officeDocument/2006/customXml" ds:itemID="{4EAE7F81-271B-480D-8E0F-0263DA157D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21</Pages>
  <Words>4380</Words>
  <Characters>26720</Characters>
  <Application>Microsoft Office Word</Application>
  <DocSecurity>0</DocSecurity>
  <Lines>222</Lines>
  <Paragraphs>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SCP.06.00.EN.2.0 - Change management system</vt:lpstr>
      <vt:lpstr/>
    </vt:vector>
  </TitlesOfParts>
  <Company/>
  <LinksUpToDate>false</LinksUpToDate>
  <CharactersWithSpaces>31038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SCP.06.00.EN.2.1 - Change management system</dc:title>
  <dc:subject/>
  <dc:creator/>
  <cp:keywords/>
  <dc:description/>
  <cp:lastModifiedBy>Jacob Bork Klitgaard</cp:lastModifiedBy>
  <cp:revision>169</cp:revision>
  <cp:lastPrinted>2019-01-25T12:26:00Z</cp:lastPrinted>
  <dcterms:created xsi:type="dcterms:W3CDTF">2023-09-15T05:48:00Z</dcterms:created>
  <dcterms:modified xsi:type="dcterms:W3CDTF">2024-07-15T05:22:00Z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